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172A49" w:rsidRDefault="00FB45A6">
      <w:pPr>
        <w:rPr>
          <w:color w:val="000000" w:themeColor="text1"/>
          <w:lang w:val="en-GB"/>
        </w:rPr>
      </w:pPr>
      <w:bookmarkStart w:id="0" w:name="_GoBack"/>
      <w:bookmarkEnd w:id="0"/>
      <w:r w:rsidRPr="00172A49">
        <w:rPr>
          <w:noProof/>
          <w:color w:val="000000" w:themeColor="text1"/>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2E1BA8" w:rsidRPr="00172A49" w:rsidRDefault="002E1BA8" w:rsidP="0002123B">
      <w:pPr>
        <w:autoSpaceDE w:val="0"/>
        <w:jc w:val="center"/>
        <w:rPr>
          <w:b/>
          <w:bCs/>
          <w:color w:val="000000" w:themeColor="text1"/>
          <w:lang w:val="en-GB"/>
        </w:rPr>
      </w:pPr>
    </w:p>
    <w:p w:rsidR="000F7E70" w:rsidRPr="00172A49" w:rsidRDefault="000F7E70" w:rsidP="0002123B">
      <w:pPr>
        <w:autoSpaceDE w:val="0"/>
        <w:jc w:val="center"/>
        <w:rPr>
          <w:b/>
          <w:bCs/>
          <w:color w:val="000000" w:themeColor="text1"/>
          <w:lang w:val="en-GB"/>
        </w:rPr>
      </w:pPr>
      <w:r w:rsidRPr="00172A49">
        <w:rPr>
          <w:b/>
          <w:bCs/>
          <w:color w:val="000000" w:themeColor="text1"/>
          <w:lang w:val="en-GB"/>
        </w:rPr>
        <w:t>OPINION</w:t>
      </w:r>
    </w:p>
    <w:p w:rsidR="0002123B" w:rsidRPr="00172A49" w:rsidRDefault="0002123B" w:rsidP="000F7E70">
      <w:pPr>
        <w:autoSpaceDE w:val="0"/>
        <w:jc w:val="both"/>
        <w:rPr>
          <w:b/>
          <w:bCs/>
          <w:color w:val="000000" w:themeColor="text1"/>
          <w:lang w:val="en-GB"/>
        </w:rPr>
      </w:pPr>
    </w:p>
    <w:p w:rsidR="000F7E70" w:rsidRPr="00172A49" w:rsidRDefault="000F7E70" w:rsidP="000F7E70">
      <w:pPr>
        <w:autoSpaceDE w:val="0"/>
        <w:jc w:val="both"/>
        <w:rPr>
          <w:b/>
          <w:bCs/>
          <w:color w:val="000000" w:themeColor="text1"/>
          <w:lang w:val="en-GB"/>
        </w:rPr>
      </w:pPr>
      <w:r w:rsidRPr="00172A49">
        <w:rPr>
          <w:b/>
          <w:bCs/>
          <w:color w:val="000000" w:themeColor="text1"/>
          <w:lang w:val="en-GB"/>
        </w:rPr>
        <w:t xml:space="preserve">Date of adoption: </w:t>
      </w:r>
      <w:r w:rsidR="000F4174" w:rsidRPr="00172A49">
        <w:rPr>
          <w:b/>
          <w:bCs/>
          <w:color w:val="000000" w:themeColor="text1"/>
          <w:lang w:val="en-GB"/>
        </w:rPr>
        <w:t>29</w:t>
      </w:r>
      <w:r w:rsidR="00DF0961" w:rsidRPr="00172A49">
        <w:rPr>
          <w:b/>
          <w:bCs/>
          <w:color w:val="000000" w:themeColor="text1"/>
          <w:lang w:val="en-GB"/>
        </w:rPr>
        <w:t xml:space="preserve"> </w:t>
      </w:r>
      <w:r w:rsidR="00E51E19" w:rsidRPr="00172A49">
        <w:rPr>
          <w:b/>
          <w:bCs/>
          <w:color w:val="000000" w:themeColor="text1"/>
          <w:lang w:val="en-GB"/>
        </w:rPr>
        <w:t>May</w:t>
      </w:r>
      <w:r w:rsidR="000F0193" w:rsidRPr="00172A49">
        <w:rPr>
          <w:b/>
          <w:bCs/>
          <w:color w:val="000000" w:themeColor="text1"/>
          <w:lang w:val="en-GB"/>
        </w:rPr>
        <w:t xml:space="preserve"> </w:t>
      </w:r>
      <w:r w:rsidRPr="00172A49">
        <w:rPr>
          <w:b/>
          <w:bCs/>
          <w:color w:val="000000" w:themeColor="text1"/>
          <w:lang w:val="en-GB"/>
        </w:rPr>
        <w:t>20</w:t>
      </w:r>
      <w:r w:rsidR="00C905F1" w:rsidRPr="00172A49">
        <w:rPr>
          <w:b/>
          <w:bCs/>
          <w:color w:val="000000" w:themeColor="text1"/>
          <w:lang w:val="en-GB"/>
        </w:rPr>
        <w:t>1</w:t>
      </w:r>
      <w:r w:rsidR="000F0193" w:rsidRPr="00172A49">
        <w:rPr>
          <w:b/>
          <w:bCs/>
          <w:color w:val="000000" w:themeColor="text1"/>
          <w:lang w:val="en-GB"/>
        </w:rPr>
        <w:t>4</w:t>
      </w:r>
    </w:p>
    <w:p w:rsidR="000F7E70" w:rsidRPr="00172A49" w:rsidRDefault="000F7E70" w:rsidP="000F7E70">
      <w:pPr>
        <w:autoSpaceDE w:val="0"/>
        <w:jc w:val="both"/>
        <w:rPr>
          <w:b/>
          <w:bCs/>
          <w:color w:val="000000" w:themeColor="text1"/>
          <w:lang w:val="en-GB"/>
        </w:rPr>
      </w:pPr>
    </w:p>
    <w:p w:rsidR="00E717D5" w:rsidRPr="00172A49" w:rsidRDefault="00E717D5" w:rsidP="00E717D5">
      <w:pPr>
        <w:autoSpaceDE w:val="0"/>
        <w:autoSpaceDN w:val="0"/>
        <w:adjustRightInd w:val="0"/>
        <w:jc w:val="both"/>
        <w:rPr>
          <w:b/>
          <w:bCs/>
          <w:color w:val="000000" w:themeColor="text1"/>
          <w:lang w:val="en-GB"/>
        </w:rPr>
      </w:pPr>
      <w:r w:rsidRPr="00172A49">
        <w:rPr>
          <w:b/>
          <w:bCs/>
          <w:color w:val="000000" w:themeColor="text1"/>
          <w:lang w:val="en-GB"/>
        </w:rPr>
        <w:t xml:space="preserve">Case No. </w:t>
      </w:r>
      <w:r w:rsidR="003B5855" w:rsidRPr="00172A49">
        <w:rPr>
          <w:b/>
          <w:bCs/>
          <w:color w:val="000000" w:themeColor="text1"/>
          <w:lang w:val="en-GB"/>
        </w:rPr>
        <w:t>33</w:t>
      </w:r>
      <w:r w:rsidR="000F0193" w:rsidRPr="00172A49">
        <w:rPr>
          <w:b/>
          <w:bCs/>
          <w:color w:val="000000" w:themeColor="text1"/>
          <w:lang w:val="en-GB"/>
        </w:rPr>
        <w:t>9</w:t>
      </w:r>
      <w:r w:rsidRPr="00172A49">
        <w:rPr>
          <w:b/>
          <w:bCs/>
          <w:color w:val="000000" w:themeColor="text1"/>
          <w:lang w:val="en-GB"/>
        </w:rPr>
        <w:t>/09</w:t>
      </w:r>
    </w:p>
    <w:p w:rsidR="000F7E70" w:rsidRPr="00172A49" w:rsidRDefault="000F7E70" w:rsidP="000F7E70">
      <w:pPr>
        <w:autoSpaceDE w:val="0"/>
        <w:jc w:val="both"/>
        <w:rPr>
          <w:b/>
          <w:bCs/>
          <w:color w:val="000000" w:themeColor="text1"/>
          <w:lang w:val="en-GB"/>
        </w:rPr>
      </w:pPr>
    </w:p>
    <w:p w:rsidR="003B5855" w:rsidRPr="00172A49" w:rsidRDefault="003B5855" w:rsidP="000F7E70">
      <w:pPr>
        <w:autoSpaceDE w:val="0"/>
        <w:jc w:val="both"/>
        <w:rPr>
          <w:b/>
          <w:bCs/>
          <w:color w:val="000000" w:themeColor="text1"/>
          <w:lang w:val="en-GB"/>
        </w:rPr>
      </w:pPr>
    </w:p>
    <w:p w:rsidR="00BA4EA7" w:rsidRPr="00172A49" w:rsidRDefault="003B5855" w:rsidP="00BA4EA7">
      <w:pPr>
        <w:autoSpaceDE w:val="0"/>
        <w:autoSpaceDN w:val="0"/>
        <w:adjustRightInd w:val="0"/>
        <w:jc w:val="both"/>
        <w:rPr>
          <w:b/>
          <w:bCs/>
          <w:color w:val="000000" w:themeColor="text1"/>
          <w:lang w:val="en-GB"/>
        </w:rPr>
      </w:pPr>
      <w:r w:rsidRPr="00172A49">
        <w:rPr>
          <w:b/>
          <w:color w:val="000000" w:themeColor="text1"/>
        </w:rPr>
        <w:t>Zlatana</w:t>
      </w:r>
      <w:r w:rsidR="000F0193" w:rsidRPr="00172A49">
        <w:rPr>
          <w:b/>
          <w:color w:val="000000" w:themeColor="text1"/>
        </w:rPr>
        <w:t xml:space="preserve"> M</w:t>
      </w:r>
      <w:r w:rsidRPr="00172A49">
        <w:rPr>
          <w:b/>
          <w:color w:val="000000" w:themeColor="text1"/>
        </w:rPr>
        <w:t>I</w:t>
      </w:r>
      <w:r w:rsidR="000F0193" w:rsidRPr="00172A49">
        <w:rPr>
          <w:b/>
          <w:color w:val="000000" w:themeColor="text1"/>
        </w:rPr>
        <w:t>LANOV</w:t>
      </w:r>
      <w:r w:rsidR="00ED257D" w:rsidRPr="00172A49">
        <w:rPr>
          <w:b/>
          <w:color w:val="000000" w:themeColor="text1"/>
        </w:rPr>
        <w:t>IĆ</w:t>
      </w:r>
    </w:p>
    <w:p w:rsidR="00A40F98" w:rsidRPr="00172A49" w:rsidRDefault="00A40F98" w:rsidP="000F7E70">
      <w:pPr>
        <w:autoSpaceDE w:val="0"/>
        <w:jc w:val="both"/>
        <w:rPr>
          <w:b/>
          <w:bCs/>
          <w:color w:val="000000" w:themeColor="text1"/>
          <w:lang w:val="en-GB"/>
        </w:rPr>
      </w:pPr>
    </w:p>
    <w:p w:rsidR="000F7E70" w:rsidRPr="00172A49" w:rsidRDefault="000F7E70" w:rsidP="000F7E70">
      <w:pPr>
        <w:autoSpaceDE w:val="0"/>
        <w:jc w:val="both"/>
        <w:rPr>
          <w:b/>
          <w:bCs/>
          <w:color w:val="000000" w:themeColor="text1"/>
          <w:lang w:val="en-GB"/>
        </w:rPr>
      </w:pPr>
      <w:r w:rsidRPr="00172A49">
        <w:rPr>
          <w:b/>
          <w:bCs/>
          <w:color w:val="000000" w:themeColor="text1"/>
          <w:lang w:val="en-GB"/>
        </w:rPr>
        <w:t>against</w:t>
      </w:r>
    </w:p>
    <w:p w:rsidR="000F7E70" w:rsidRPr="00172A49" w:rsidRDefault="000F7E70" w:rsidP="000F7E70">
      <w:pPr>
        <w:autoSpaceDE w:val="0"/>
        <w:jc w:val="both"/>
        <w:rPr>
          <w:b/>
          <w:bCs/>
          <w:color w:val="000000" w:themeColor="text1"/>
          <w:lang w:val="en-GB"/>
        </w:rPr>
      </w:pPr>
    </w:p>
    <w:p w:rsidR="000F7E70" w:rsidRPr="00172A49" w:rsidRDefault="000F7E70" w:rsidP="000F7E70">
      <w:pPr>
        <w:autoSpaceDE w:val="0"/>
        <w:jc w:val="both"/>
        <w:rPr>
          <w:b/>
          <w:bCs/>
          <w:color w:val="000000" w:themeColor="text1"/>
          <w:lang w:val="en-GB"/>
        </w:rPr>
      </w:pPr>
      <w:r w:rsidRPr="00172A49">
        <w:rPr>
          <w:b/>
          <w:bCs/>
          <w:color w:val="000000" w:themeColor="text1"/>
          <w:lang w:val="en-GB"/>
        </w:rPr>
        <w:t xml:space="preserve">UNMIK </w:t>
      </w:r>
    </w:p>
    <w:p w:rsidR="00E07C8C" w:rsidRPr="00172A49" w:rsidRDefault="00E07C8C" w:rsidP="000F7E70">
      <w:pPr>
        <w:autoSpaceDE w:val="0"/>
        <w:jc w:val="both"/>
        <w:rPr>
          <w:b/>
          <w:bCs/>
          <w:color w:val="000000" w:themeColor="text1"/>
          <w:lang w:val="en-GB"/>
        </w:rPr>
      </w:pPr>
    </w:p>
    <w:p w:rsidR="00954BF8" w:rsidRPr="00172A49" w:rsidRDefault="00954BF8" w:rsidP="000F7E70">
      <w:pPr>
        <w:autoSpaceDE w:val="0"/>
        <w:jc w:val="both"/>
        <w:rPr>
          <w:b/>
          <w:bCs/>
          <w:color w:val="000000" w:themeColor="text1"/>
          <w:lang w:val="en-GB"/>
        </w:rPr>
      </w:pPr>
    </w:p>
    <w:p w:rsidR="00E717D5" w:rsidRPr="00172A49" w:rsidRDefault="00E717D5" w:rsidP="00E717D5">
      <w:pPr>
        <w:autoSpaceDE w:val="0"/>
        <w:jc w:val="both"/>
        <w:rPr>
          <w:color w:val="000000" w:themeColor="text1"/>
          <w:lang w:val="en-GB"/>
        </w:rPr>
      </w:pPr>
      <w:r w:rsidRPr="00172A49">
        <w:rPr>
          <w:color w:val="000000" w:themeColor="text1"/>
          <w:lang w:val="en-GB"/>
        </w:rPr>
        <w:t xml:space="preserve">The Human Rights Advisory Panel, </w:t>
      </w:r>
      <w:r w:rsidR="00E51E19" w:rsidRPr="00172A49">
        <w:rPr>
          <w:color w:val="000000" w:themeColor="text1"/>
          <w:lang w:val="en-GB"/>
        </w:rPr>
        <w:t xml:space="preserve">sitting </w:t>
      </w:r>
      <w:r w:rsidRPr="00172A49">
        <w:rPr>
          <w:color w:val="000000" w:themeColor="text1"/>
          <w:lang w:val="en-GB"/>
        </w:rPr>
        <w:t xml:space="preserve">on </w:t>
      </w:r>
      <w:r w:rsidR="000F4174" w:rsidRPr="00172A49">
        <w:rPr>
          <w:color w:val="000000" w:themeColor="text1"/>
          <w:lang w:val="en-GB"/>
        </w:rPr>
        <w:t>29</w:t>
      </w:r>
      <w:r w:rsidRPr="00172A49">
        <w:rPr>
          <w:color w:val="000000" w:themeColor="text1"/>
          <w:lang w:val="en-GB"/>
        </w:rPr>
        <w:t xml:space="preserve"> </w:t>
      </w:r>
      <w:r w:rsidR="00E51E19" w:rsidRPr="00172A49">
        <w:rPr>
          <w:color w:val="000000" w:themeColor="text1"/>
          <w:lang w:val="en-GB"/>
        </w:rPr>
        <w:t>May</w:t>
      </w:r>
      <w:r w:rsidR="000F0193" w:rsidRPr="00172A49">
        <w:rPr>
          <w:color w:val="000000" w:themeColor="text1"/>
          <w:lang w:val="en-GB"/>
        </w:rPr>
        <w:t xml:space="preserve"> </w:t>
      </w:r>
      <w:r w:rsidRPr="00172A49">
        <w:rPr>
          <w:color w:val="000000" w:themeColor="text1"/>
          <w:lang w:val="en-GB"/>
        </w:rPr>
        <w:t>201</w:t>
      </w:r>
      <w:r w:rsidR="000F0193" w:rsidRPr="00172A49">
        <w:rPr>
          <w:color w:val="000000" w:themeColor="text1"/>
          <w:lang w:val="en-GB"/>
        </w:rPr>
        <w:t>4</w:t>
      </w:r>
      <w:r w:rsidRPr="00172A49">
        <w:rPr>
          <w:color w:val="000000" w:themeColor="text1"/>
          <w:lang w:val="en-GB"/>
        </w:rPr>
        <w:t>,</w:t>
      </w:r>
    </w:p>
    <w:p w:rsidR="00E717D5" w:rsidRPr="00172A49" w:rsidRDefault="00E717D5" w:rsidP="00E717D5">
      <w:pPr>
        <w:autoSpaceDE w:val="0"/>
        <w:jc w:val="both"/>
        <w:rPr>
          <w:color w:val="000000" w:themeColor="text1"/>
          <w:lang w:val="en-GB"/>
        </w:rPr>
      </w:pPr>
      <w:r w:rsidRPr="00172A49">
        <w:rPr>
          <w:color w:val="000000" w:themeColor="text1"/>
          <w:lang w:val="en-GB"/>
        </w:rPr>
        <w:t xml:space="preserve">with the following members </w:t>
      </w:r>
      <w:r w:rsidR="00E51E19" w:rsidRPr="00172A49">
        <w:rPr>
          <w:color w:val="000000" w:themeColor="text1"/>
          <w:lang w:val="en-GB"/>
        </w:rPr>
        <w:t>present</w:t>
      </w:r>
      <w:r w:rsidRPr="00172A49">
        <w:rPr>
          <w:color w:val="000000" w:themeColor="text1"/>
          <w:lang w:val="en-GB"/>
        </w:rPr>
        <w:t>:</w:t>
      </w:r>
    </w:p>
    <w:p w:rsidR="00E717D5" w:rsidRPr="00172A49" w:rsidRDefault="00E717D5" w:rsidP="00E717D5">
      <w:pPr>
        <w:autoSpaceDE w:val="0"/>
        <w:jc w:val="both"/>
        <w:rPr>
          <w:color w:val="000000" w:themeColor="text1"/>
          <w:lang w:val="en-GB"/>
        </w:rPr>
      </w:pPr>
    </w:p>
    <w:p w:rsidR="00E717D5" w:rsidRPr="00172A49" w:rsidRDefault="00E717D5" w:rsidP="00E717D5">
      <w:pPr>
        <w:autoSpaceDE w:val="0"/>
        <w:jc w:val="both"/>
        <w:rPr>
          <w:color w:val="000000" w:themeColor="text1"/>
          <w:lang w:val="en-GB"/>
        </w:rPr>
      </w:pPr>
      <w:r w:rsidRPr="00172A49">
        <w:rPr>
          <w:color w:val="000000" w:themeColor="text1"/>
          <w:lang w:val="en-GB"/>
        </w:rPr>
        <w:t>Marek N</w:t>
      </w:r>
      <w:r w:rsidR="006F4177" w:rsidRPr="00172A49">
        <w:rPr>
          <w:color w:val="000000" w:themeColor="text1"/>
          <w:lang w:val="en-GB"/>
        </w:rPr>
        <w:t>owicki,</w:t>
      </w:r>
      <w:r w:rsidRPr="00172A49">
        <w:rPr>
          <w:color w:val="000000" w:themeColor="text1"/>
          <w:lang w:val="en-GB"/>
        </w:rPr>
        <w:t xml:space="preserve"> Presiding Member</w:t>
      </w:r>
    </w:p>
    <w:p w:rsidR="00E717D5" w:rsidRPr="00172A49" w:rsidRDefault="00E717D5" w:rsidP="00E717D5">
      <w:pPr>
        <w:autoSpaceDE w:val="0"/>
        <w:jc w:val="both"/>
        <w:rPr>
          <w:color w:val="000000" w:themeColor="text1"/>
          <w:lang w:val="en-GB"/>
        </w:rPr>
      </w:pPr>
      <w:r w:rsidRPr="00172A49">
        <w:rPr>
          <w:color w:val="000000" w:themeColor="text1"/>
          <w:lang w:val="en-GB"/>
        </w:rPr>
        <w:t>Christine C</w:t>
      </w:r>
      <w:r w:rsidR="006F4177" w:rsidRPr="00172A49">
        <w:rPr>
          <w:color w:val="000000" w:themeColor="text1"/>
          <w:lang w:val="en-GB"/>
        </w:rPr>
        <w:t>hinkin</w:t>
      </w:r>
    </w:p>
    <w:p w:rsidR="00E717D5" w:rsidRPr="00172A49" w:rsidRDefault="00E717D5" w:rsidP="00E717D5">
      <w:pPr>
        <w:autoSpaceDE w:val="0"/>
        <w:jc w:val="both"/>
        <w:rPr>
          <w:color w:val="000000" w:themeColor="text1"/>
          <w:lang w:val="en-GB"/>
        </w:rPr>
      </w:pPr>
      <w:r w:rsidRPr="00172A49">
        <w:rPr>
          <w:color w:val="000000" w:themeColor="text1"/>
          <w:lang w:val="en-GB"/>
        </w:rPr>
        <w:t>Françoise T</w:t>
      </w:r>
      <w:r w:rsidR="006F4177" w:rsidRPr="00172A49">
        <w:rPr>
          <w:color w:val="000000" w:themeColor="text1"/>
          <w:lang w:val="en-GB"/>
        </w:rPr>
        <w:t>ulkens</w:t>
      </w:r>
    </w:p>
    <w:p w:rsidR="00E717D5" w:rsidRPr="00172A49" w:rsidRDefault="00E717D5" w:rsidP="00E717D5">
      <w:pPr>
        <w:autoSpaceDE w:val="0"/>
        <w:jc w:val="both"/>
        <w:rPr>
          <w:color w:val="000000" w:themeColor="text1"/>
          <w:lang w:val="en-GB"/>
        </w:rPr>
      </w:pPr>
    </w:p>
    <w:p w:rsidR="00E717D5" w:rsidRPr="00172A49" w:rsidRDefault="00E717D5" w:rsidP="00E717D5">
      <w:pPr>
        <w:autoSpaceDE w:val="0"/>
        <w:jc w:val="both"/>
        <w:rPr>
          <w:color w:val="000000" w:themeColor="text1"/>
          <w:lang w:val="en-GB"/>
        </w:rPr>
      </w:pPr>
      <w:r w:rsidRPr="00172A49">
        <w:rPr>
          <w:color w:val="000000" w:themeColor="text1"/>
          <w:lang w:val="en-GB"/>
        </w:rPr>
        <w:t>Assisted by</w:t>
      </w:r>
    </w:p>
    <w:p w:rsidR="00523592" w:rsidRPr="00172A49" w:rsidRDefault="00523592" w:rsidP="00E717D5">
      <w:pPr>
        <w:autoSpaceDE w:val="0"/>
        <w:jc w:val="both"/>
        <w:rPr>
          <w:color w:val="000000" w:themeColor="text1"/>
          <w:lang w:val="en-GB"/>
        </w:rPr>
      </w:pPr>
    </w:p>
    <w:p w:rsidR="00E717D5" w:rsidRPr="00172A49" w:rsidRDefault="00E717D5" w:rsidP="00E717D5">
      <w:pPr>
        <w:autoSpaceDE w:val="0"/>
        <w:jc w:val="both"/>
        <w:rPr>
          <w:color w:val="000000" w:themeColor="text1"/>
          <w:lang w:val="en-GB"/>
        </w:rPr>
      </w:pPr>
      <w:r w:rsidRPr="00172A49">
        <w:rPr>
          <w:color w:val="000000" w:themeColor="text1"/>
          <w:lang w:val="en-GB"/>
        </w:rPr>
        <w:t>Andrey Antonov, Executive Officer</w:t>
      </w:r>
    </w:p>
    <w:p w:rsidR="00E717D5" w:rsidRPr="00172A49" w:rsidRDefault="00E717D5" w:rsidP="00E717D5">
      <w:pPr>
        <w:autoSpaceDE w:val="0"/>
        <w:jc w:val="both"/>
        <w:rPr>
          <w:color w:val="000000" w:themeColor="text1"/>
          <w:lang w:val="en-GB"/>
        </w:rPr>
      </w:pPr>
    </w:p>
    <w:p w:rsidR="00CA7A42" w:rsidRPr="00172A49" w:rsidRDefault="00CA7A42" w:rsidP="00E717D5">
      <w:pPr>
        <w:autoSpaceDE w:val="0"/>
        <w:jc w:val="both"/>
        <w:rPr>
          <w:color w:val="000000" w:themeColor="text1"/>
          <w:lang w:val="en-GB"/>
        </w:rPr>
      </w:pPr>
    </w:p>
    <w:p w:rsidR="00E717D5" w:rsidRPr="00172A49" w:rsidRDefault="00E717D5" w:rsidP="00E717D5">
      <w:pPr>
        <w:autoSpaceDE w:val="0"/>
        <w:jc w:val="both"/>
        <w:rPr>
          <w:color w:val="000000" w:themeColor="text1"/>
          <w:lang w:val="en-GB"/>
        </w:rPr>
      </w:pPr>
      <w:r w:rsidRPr="00172A49">
        <w:rPr>
          <w:color w:val="000000" w:themeColor="text1"/>
          <w:lang w:val="en-GB"/>
        </w:rPr>
        <w:t>Having considered the aforementioned complaint, introduced pursuant to Section 1.2 of UNMIK Regulation No. 2006/12 of 23 March 2006 on the establishment of the Human Rights Advisory Panel,</w:t>
      </w:r>
    </w:p>
    <w:p w:rsidR="00E717D5" w:rsidRPr="00172A49" w:rsidRDefault="00E717D5" w:rsidP="00E717D5">
      <w:pPr>
        <w:autoSpaceDE w:val="0"/>
        <w:autoSpaceDN w:val="0"/>
        <w:adjustRightInd w:val="0"/>
        <w:jc w:val="both"/>
        <w:rPr>
          <w:color w:val="000000" w:themeColor="text1"/>
          <w:lang w:val="en-GB"/>
        </w:rPr>
      </w:pPr>
    </w:p>
    <w:p w:rsidR="00E717D5" w:rsidRPr="00172A49" w:rsidRDefault="00E717D5" w:rsidP="00E717D5">
      <w:pPr>
        <w:autoSpaceDE w:val="0"/>
        <w:autoSpaceDN w:val="0"/>
        <w:adjustRightInd w:val="0"/>
        <w:jc w:val="both"/>
        <w:rPr>
          <w:color w:val="000000" w:themeColor="text1"/>
          <w:lang w:val="en-GB"/>
        </w:rPr>
      </w:pPr>
      <w:r w:rsidRPr="00172A49">
        <w:rPr>
          <w:color w:val="000000" w:themeColor="text1"/>
          <w:lang w:val="en-GB"/>
        </w:rPr>
        <w:t>Having deliberated, makes the following findings and recommendations:</w:t>
      </w:r>
    </w:p>
    <w:p w:rsidR="00E717D5" w:rsidRPr="00172A49" w:rsidRDefault="00E717D5" w:rsidP="00E717D5">
      <w:pPr>
        <w:autoSpaceDE w:val="0"/>
        <w:jc w:val="both"/>
        <w:rPr>
          <w:color w:val="000000" w:themeColor="text1"/>
          <w:lang w:val="en-GB"/>
        </w:rPr>
      </w:pPr>
    </w:p>
    <w:p w:rsidR="0016154E" w:rsidRPr="00172A49" w:rsidRDefault="0016154E" w:rsidP="000F7E70">
      <w:pPr>
        <w:autoSpaceDE w:val="0"/>
        <w:jc w:val="both"/>
        <w:rPr>
          <w:color w:val="000000" w:themeColor="text1"/>
          <w:lang w:val="en-GB"/>
        </w:rPr>
      </w:pPr>
    </w:p>
    <w:p w:rsidR="0016154E" w:rsidRPr="00172A49" w:rsidRDefault="0016154E" w:rsidP="0016154E">
      <w:pPr>
        <w:numPr>
          <w:ilvl w:val="0"/>
          <w:numId w:val="2"/>
        </w:numPr>
        <w:suppressAutoHyphens/>
        <w:autoSpaceDE w:val="0"/>
        <w:ind w:left="360" w:hanging="360"/>
        <w:jc w:val="both"/>
        <w:rPr>
          <w:b/>
          <w:bCs/>
          <w:color w:val="000000" w:themeColor="text1"/>
          <w:lang w:val="en-GB"/>
        </w:rPr>
      </w:pPr>
      <w:r w:rsidRPr="00172A49">
        <w:rPr>
          <w:b/>
          <w:bCs/>
          <w:color w:val="000000" w:themeColor="text1"/>
          <w:lang w:val="en-GB"/>
        </w:rPr>
        <w:t>PROCEEDINGS BEFORE THE PANEL</w:t>
      </w:r>
    </w:p>
    <w:p w:rsidR="0016154E" w:rsidRPr="00172A49" w:rsidRDefault="0016154E" w:rsidP="0016154E">
      <w:pPr>
        <w:autoSpaceDE w:val="0"/>
        <w:jc w:val="both"/>
        <w:rPr>
          <w:b/>
          <w:bCs/>
          <w:color w:val="000000" w:themeColor="text1"/>
          <w:lang w:val="en-GB"/>
        </w:rPr>
      </w:pPr>
    </w:p>
    <w:p w:rsidR="00765BFD" w:rsidRPr="00172A49" w:rsidRDefault="00765BFD" w:rsidP="00765BFD">
      <w:pPr>
        <w:pStyle w:val="Default"/>
        <w:numPr>
          <w:ilvl w:val="0"/>
          <w:numId w:val="46"/>
        </w:numPr>
        <w:jc w:val="both"/>
        <w:rPr>
          <w:color w:val="000000" w:themeColor="text1"/>
          <w:lang w:val="en-GB"/>
        </w:rPr>
      </w:pPr>
      <w:r w:rsidRPr="00172A49">
        <w:rPr>
          <w:color w:val="000000" w:themeColor="text1"/>
          <w:lang w:val="en-GB"/>
        </w:rPr>
        <w:t>The compl</w:t>
      </w:r>
      <w:r w:rsidR="00D50AE5" w:rsidRPr="00172A49">
        <w:rPr>
          <w:color w:val="000000" w:themeColor="text1"/>
          <w:lang w:val="en-GB"/>
        </w:rPr>
        <w:t xml:space="preserve">aint was introduced on </w:t>
      </w:r>
      <w:r w:rsidR="00E51E19" w:rsidRPr="00172A49">
        <w:rPr>
          <w:color w:val="000000" w:themeColor="text1"/>
        </w:rPr>
        <w:t>18 August 2009 and registered on 4 December 2009</w:t>
      </w:r>
      <w:r w:rsidRPr="00172A49">
        <w:rPr>
          <w:color w:val="000000" w:themeColor="text1"/>
          <w:lang w:val="en-GB"/>
        </w:rPr>
        <w:t xml:space="preserve">. </w:t>
      </w:r>
    </w:p>
    <w:p w:rsidR="00906A0F" w:rsidRPr="00172A49" w:rsidRDefault="00906A0F" w:rsidP="00906A0F">
      <w:pPr>
        <w:pStyle w:val="ListParagraph"/>
        <w:rPr>
          <w:color w:val="000000" w:themeColor="text1"/>
          <w:lang w:val="en-GB"/>
        </w:rPr>
      </w:pPr>
    </w:p>
    <w:p w:rsidR="00954BF8" w:rsidRPr="00172A49" w:rsidRDefault="00E717D5" w:rsidP="00765BFD">
      <w:pPr>
        <w:numPr>
          <w:ilvl w:val="0"/>
          <w:numId w:val="46"/>
        </w:numPr>
        <w:jc w:val="both"/>
        <w:rPr>
          <w:color w:val="000000" w:themeColor="text1"/>
        </w:rPr>
      </w:pPr>
      <w:r w:rsidRPr="00172A49">
        <w:rPr>
          <w:color w:val="000000" w:themeColor="text1"/>
        </w:rPr>
        <w:lastRenderedPageBreak/>
        <w:t>On 2</w:t>
      </w:r>
      <w:r w:rsidR="00E51E19" w:rsidRPr="00172A49">
        <w:rPr>
          <w:color w:val="000000" w:themeColor="text1"/>
        </w:rPr>
        <w:t>3</w:t>
      </w:r>
      <w:r w:rsidR="00D50AE5" w:rsidRPr="00172A49">
        <w:rPr>
          <w:color w:val="000000" w:themeColor="text1"/>
        </w:rPr>
        <w:t xml:space="preserve"> A</w:t>
      </w:r>
      <w:r w:rsidR="00E51E19" w:rsidRPr="00172A49">
        <w:rPr>
          <w:color w:val="000000" w:themeColor="text1"/>
        </w:rPr>
        <w:t>ugust</w:t>
      </w:r>
      <w:r w:rsidR="00D50AE5" w:rsidRPr="00172A49">
        <w:rPr>
          <w:color w:val="000000" w:themeColor="text1"/>
        </w:rPr>
        <w:t xml:space="preserve"> 2</w:t>
      </w:r>
      <w:r w:rsidRPr="00172A49">
        <w:rPr>
          <w:color w:val="000000" w:themeColor="text1"/>
        </w:rPr>
        <w:t>011, the complaint w</w:t>
      </w:r>
      <w:r w:rsidR="00765BFD" w:rsidRPr="00172A49">
        <w:rPr>
          <w:color w:val="000000" w:themeColor="text1"/>
        </w:rPr>
        <w:t>as</w:t>
      </w:r>
      <w:r w:rsidRPr="00172A49">
        <w:rPr>
          <w:color w:val="000000" w:themeColor="text1"/>
        </w:rPr>
        <w:t xml:space="preserve"> communicated to the Special Representative of the Secretary-General (SRSG)</w:t>
      </w:r>
      <w:r w:rsidR="00954BF8" w:rsidRPr="00172A49">
        <w:rPr>
          <w:rStyle w:val="FootnoteReference"/>
          <w:color w:val="000000" w:themeColor="text1"/>
          <w:lang w:val="en-GB"/>
        </w:rPr>
        <w:footnoteReference w:id="1"/>
      </w:r>
      <w:r w:rsidRPr="00172A49">
        <w:rPr>
          <w:color w:val="000000" w:themeColor="text1"/>
        </w:rPr>
        <w:t xml:space="preserve">, for UNMIK’s comments on </w:t>
      </w:r>
      <w:r w:rsidR="00CB50CD" w:rsidRPr="00172A49">
        <w:rPr>
          <w:color w:val="000000" w:themeColor="text1"/>
        </w:rPr>
        <w:t>its</w:t>
      </w:r>
      <w:r w:rsidRPr="00172A49">
        <w:rPr>
          <w:color w:val="000000" w:themeColor="text1"/>
        </w:rPr>
        <w:t xml:space="preserve"> admissibility</w:t>
      </w:r>
      <w:r w:rsidR="00954BF8" w:rsidRPr="00172A49">
        <w:rPr>
          <w:color w:val="000000" w:themeColor="text1"/>
        </w:rPr>
        <w:t>.</w:t>
      </w:r>
    </w:p>
    <w:p w:rsidR="00954BF8" w:rsidRPr="00172A49" w:rsidRDefault="00954BF8" w:rsidP="00954BF8">
      <w:pPr>
        <w:pStyle w:val="ListParagraph"/>
        <w:rPr>
          <w:color w:val="000000" w:themeColor="text1"/>
        </w:rPr>
      </w:pPr>
    </w:p>
    <w:p w:rsidR="00E51E19" w:rsidRPr="00172A49" w:rsidRDefault="00E51E19" w:rsidP="00E51E19">
      <w:pPr>
        <w:numPr>
          <w:ilvl w:val="0"/>
          <w:numId w:val="46"/>
        </w:numPr>
        <w:jc w:val="both"/>
        <w:rPr>
          <w:b/>
          <w:color w:val="000000" w:themeColor="text1"/>
        </w:rPr>
      </w:pPr>
      <w:r w:rsidRPr="00172A49">
        <w:rPr>
          <w:color w:val="000000" w:themeColor="text1"/>
        </w:rPr>
        <w:t>In response, on 16 September 2011, UNMIK informed the Panel that it could not provide comments because of the non-availability of investigative files.</w:t>
      </w:r>
    </w:p>
    <w:p w:rsidR="00E717D5" w:rsidRPr="00172A49" w:rsidRDefault="00E717D5" w:rsidP="00E717D5">
      <w:pPr>
        <w:pStyle w:val="ListParagraph"/>
        <w:rPr>
          <w:color w:val="000000" w:themeColor="text1"/>
        </w:rPr>
      </w:pPr>
    </w:p>
    <w:p w:rsidR="00E51E19" w:rsidRPr="00172A49" w:rsidRDefault="00E51E19" w:rsidP="00E51E19">
      <w:pPr>
        <w:numPr>
          <w:ilvl w:val="0"/>
          <w:numId w:val="46"/>
        </w:numPr>
        <w:jc w:val="both"/>
        <w:rPr>
          <w:color w:val="000000" w:themeColor="text1"/>
        </w:rPr>
      </w:pPr>
      <w:r w:rsidRPr="00172A49">
        <w:rPr>
          <w:color w:val="000000" w:themeColor="text1"/>
        </w:rPr>
        <w:t xml:space="preserve">On 19 July 2012, the Panel </w:t>
      </w:r>
      <w:r w:rsidR="00CA7A42" w:rsidRPr="00172A49">
        <w:rPr>
          <w:color w:val="000000" w:themeColor="text1"/>
        </w:rPr>
        <w:t xml:space="preserve">requested </w:t>
      </w:r>
      <w:r w:rsidRPr="00172A49">
        <w:rPr>
          <w:color w:val="000000" w:themeColor="text1"/>
        </w:rPr>
        <w:t>UNMIK Police to locate the investigative file. UNMIK Police provided a response on 25 July 2012.</w:t>
      </w:r>
    </w:p>
    <w:p w:rsidR="00E51E19" w:rsidRPr="00172A49" w:rsidRDefault="00E51E19" w:rsidP="00E51E19">
      <w:pPr>
        <w:ind w:left="360"/>
        <w:jc w:val="both"/>
        <w:rPr>
          <w:color w:val="000000" w:themeColor="text1"/>
        </w:rPr>
      </w:pPr>
    </w:p>
    <w:p w:rsidR="00E51E19" w:rsidRPr="00172A49" w:rsidRDefault="00E51E19" w:rsidP="00E51E19">
      <w:pPr>
        <w:numPr>
          <w:ilvl w:val="0"/>
          <w:numId w:val="46"/>
        </w:numPr>
        <w:jc w:val="both"/>
        <w:rPr>
          <w:color w:val="000000" w:themeColor="text1"/>
        </w:rPr>
      </w:pPr>
      <w:r w:rsidRPr="00172A49">
        <w:rPr>
          <w:color w:val="000000" w:themeColor="text1"/>
        </w:rPr>
        <w:t>On 30 July 2012, the Panel requested information on the status of the investigation from the Prishtin</w:t>
      </w:r>
      <w:r w:rsidRPr="00172A49">
        <w:rPr>
          <w:color w:val="000000" w:themeColor="text1"/>
          <w:lang w:val="ru-RU"/>
        </w:rPr>
        <w:t>ё</w:t>
      </w:r>
      <w:r w:rsidRPr="00172A49">
        <w:rPr>
          <w:color w:val="000000" w:themeColor="text1"/>
        </w:rPr>
        <w:t>/Priština District Public Prosecutor’s Office (DPPO). The Prishtin</w:t>
      </w:r>
      <w:r w:rsidRPr="00172A49">
        <w:rPr>
          <w:color w:val="000000" w:themeColor="text1"/>
          <w:lang w:val="ru-RU"/>
        </w:rPr>
        <w:t>ё</w:t>
      </w:r>
      <w:r w:rsidRPr="00172A49">
        <w:rPr>
          <w:color w:val="000000" w:themeColor="text1"/>
        </w:rPr>
        <w:t>/Priština DPPO responded on 22 August 2012.</w:t>
      </w:r>
    </w:p>
    <w:p w:rsidR="00E51E19" w:rsidRPr="00172A49" w:rsidRDefault="00E51E19" w:rsidP="00E51E19">
      <w:pPr>
        <w:pStyle w:val="ListParagraph"/>
        <w:rPr>
          <w:color w:val="000000" w:themeColor="text1"/>
        </w:rPr>
      </w:pPr>
    </w:p>
    <w:p w:rsidR="00E51E19" w:rsidRPr="00172A49" w:rsidRDefault="00E51E19" w:rsidP="00E51E19">
      <w:pPr>
        <w:numPr>
          <w:ilvl w:val="0"/>
          <w:numId w:val="46"/>
        </w:numPr>
        <w:jc w:val="both"/>
        <w:rPr>
          <w:b/>
          <w:color w:val="000000" w:themeColor="text1"/>
        </w:rPr>
      </w:pPr>
      <w:r w:rsidRPr="00172A49">
        <w:rPr>
          <w:color w:val="000000" w:themeColor="text1"/>
        </w:rPr>
        <w:t>On 30 August 2012, the complaint was re-communicated to the SRSG for UNMIK’s comments on admissibility. On 19 November 2012, the Panel received UNMIK’s response.</w:t>
      </w:r>
    </w:p>
    <w:p w:rsidR="00E51E19" w:rsidRPr="00172A49" w:rsidRDefault="00E51E19" w:rsidP="00E51E19">
      <w:pPr>
        <w:pStyle w:val="Default"/>
        <w:ind w:left="360"/>
        <w:jc w:val="both"/>
        <w:rPr>
          <w:color w:val="000000" w:themeColor="text1"/>
          <w:lang w:val="en-GB"/>
        </w:rPr>
      </w:pPr>
    </w:p>
    <w:p w:rsidR="00E717D5" w:rsidRPr="00172A49" w:rsidRDefault="00E717D5" w:rsidP="00765BFD">
      <w:pPr>
        <w:pStyle w:val="Default"/>
        <w:numPr>
          <w:ilvl w:val="0"/>
          <w:numId w:val="46"/>
        </w:numPr>
        <w:jc w:val="both"/>
        <w:rPr>
          <w:color w:val="000000" w:themeColor="text1"/>
          <w:lang w:val="en-GB"/>
        </w:rPr>
      </w:pPr>
      <w:r w:rsidRPr="00172A49">
        <w:rPr>
          <w:color w:val="000000" w:themeColor="text1"/>
          <w:lang w:val="en-GB"/>
        </w:rPr>
        <w:t xml:space="preserve">On </w:t>
      </w:r>
      <w:r w:rsidR="00E51E19" w:rsidRPr="00172A49">
        <w:rPr>
          <w:color w:val="000000" w:themeColor="text1"/>
          <w:lang w:val="en-GB"/>
        </w:rPr>
        <w:t>6 December</w:t>
      </w:r>
      <w:r w:rsidR="00D50AE5" w:rsidRPr="00172A49">
        <w:rPr>
          <w:color w:val="000000" w:themeColor="text1"/>
          <w:lang w:val="en-GB"/>
        </w:rPr>
        <w:t xml:space="preserve"> </w:t>
      </w:r>
      <w:r w:rsidRPr="00172A49">
        <w:rPr>
          <w:color w:val="000000" w:themeColor="text1"/>
          <w:lang w:val="en-GB"/>
        </w:rPr>
        <w:t>201</w:t>
      </w:r>
      <w:r w:rsidR="006302E1" w:rsidRPr="00172A49">
        <w:rPr>
          <w:color w:val="000000" w:themeColor="text1"/>
          <w:lang w:val="en-GB"/>
        </w:rPr>
        <w:t>2</w:t>
      </w:r>
      <w:r w:rsidRPr="00172A49">
        <w:rPr>
          <w:color w:val="000000" w:themeColor="text1"/>
          <w:lang w:val="en-GB"/>
        </w:rPr>
        <w:t>, the Panel declared the complaint admissible.</w:t>
      </w:r>
    </w:p>
    <w:p w:rsidR="00E717D5" w:rsidRPr="00172A49" w:rsidRDefault="00E717D5" w:rsidP="00E717D5">
      <w:pPr>
        <w:pStyle w:val="ListParagraph"/>
        <w:rPr>
          <w:color w:val="000000" w:themeColor="text1"/>
          <w:lang w:val="en-GB"/>
        </w:rPr>
      </w:pPr>
    </w:p>
    <w:p w:rsidR="00954BF8" w:rsidRPr="00172A49" w:rsidRDefault="00E717D5" w:rsidP="00765BFD">
      <w:pPr>
        <w:pStyle w:val="Default"/>
        <w:numPr>
          <w:ilvl w:val="0"/>
          <w:numId w:val="46"/>
        </w:numPr>
        <w:jc w:val="both"/>
        <w:rPr>
          <w:color w:val="000000" w:themeColor="text1"/>
          <w:lang w:val="en-GB"/>
        </w:rPr>
      </w:pPr>
      <w:r w:rsidRPr="00172A49">
        <w:rPr>
          <w:color w:val="000000" w:themeColor="text1"/>
          <w:lang w:val="en-GB"/>
        </w:rPr>
        <w:t xml:space="preserve">On </w:t>
      </w:r>
      <w:r w:rsidR="00A54DC8" w:rsidRPr="00172A49">
        <w:rPr>
          <w:color w:val="000000" w:themeColor="text1"/>
          <w:lang w:val="en-GB"/>
        </w:rPr>
        <w:t>1</w:t>
      </w:r>
      <w:r w:rsidR="00E51E19" w:rsidRPr="00172A49">
        <w:rPr>
          <w:color w:val="000000" w:themeColor="text1"/>
          <w:lang w:val="en-GB"/>
        </w:rPr>
        <w:t>1</w:t>
      </w:r>
      <w:r w:rsidR="00A54DC8" w:rsidRPr="00172A49">
        <w:rPr>
          <w:color w:val="000000" w:themeColor="text1"/>
          <w:lang w:val="en-GB"/>
        </w:rPr>
        <w:t xml:space="preserve"> </w:t>
      </w:r>
      <w:r w:rsidR="00E51E19" w:rsidRPr="00172A49">
        <w:rPr>
          <w:color w:val="000000" w:themeColor="text1"/>
          <w:lang w:val="en-GB"/>
        </w:rPr>
        <w:t xml:space="preserve">December </w:t>
      </w:r>
      <w:r w:rsidR="00765BFD" w:rsidRPr="00172A49">
        <w:rPr>
          <w:color w:val="000000" w:themeColor="text1"/>
          <w:lang w:val="en-GB"/>
        </w:rPr>
        <w:t>201</w:t>
      </w:r>
      <w:r w:rsidR="006302E1" w:rsidRPr="00172A49">
        <w:rPr>
          <w:color w:val="000000" w:themeColor="text1"/>
          <w:lang w:val="en-GB"/>
        </w:rPr>
        <w:t>2</w:t>
      </w:r>
      <w:r w:rsidR="00765BFD" w:rsidRPr="00172A49">
        <w:rPr>
          <w:color w:val="000000" w:themeColor="text1"/>
          <w:lang w:val="en-GB"/>
        </w:rPr>
        <w:t>, t</w:t>
      </w:r>
      <w:r w:rsidRPr="00172A49">
        <w:rPr>
          <w:color w:val="000000" w:themeColor="text1"/>
          <w:lang w:val="en-GB"/>
        </w:rPr>
        <w:t xml:space="preserve">he </w:t>
      </w:r>
      <w:r w:rsidR="00765BFD" w:rsidRPr="00172A49">
        <w:rPr>
          <w:color w:val="000000" w:themeColor="text1"/>
          <w:lang w:val="en-GB"/>
        </w:rPr>
        <w:t xml:space="preserve">Panel </w:t>
      </w:r>
      <w:r w:rsidR="00954BF8" w:rsidRPr="00172A49">
        <w:rPr>
          <w:color w:val="000000" w:themeColor="text1"/>
          <w:lang w:val="en-GB"/>
        </w:rPr>
        <w:t>forwarded its decision to the SRSG requesting UNMIK’s comments</w:t>
      </w:r>
      <w:r w:rsidR="00864C92" w:rsidRPr="00172A49">
        <w:rPr>
          <w:color w:val="000000" w:themeColor="text1"/>
          <w:lang w:val="en-GB"/>
        </w:rPr>
        <w:t xml:space="preserve"> on the merits of the complaint</w:t>
      </w:r>
      <w:r w:rsidR="00954BF8" w:rsidRPr="00172A49">
        <w:rPr>
          <w:color w:val="000000" w:themeColor="text1"/>
          <w:lang w:val="en-GB"/>
        </w:rPr>
        <w:t>, as well as copies of the investigative files relevant to the case.</w:t>
      </w:r>
    </w:p>
    <w:p w:rsidR="00E717D5" w:rsidRPr="00172A49" w:rsidRDefault="00E717D5" w:rsidP="00954BF8">
      <w:pPr>
        <w:pStyle w:val="Default"/>
        <w:ind w:left="360"/>
        <w:jc w:val="both"/>
        <w:rPr>
          <w:color w:val="000000" w:themeColor="text1"/>
          <w:lang w:val="en-GB"/>
        </w:rPr>
      </w:pPr>
    </w:p>
    <w:p w:rsidR="00954BF8" w:rsidRPr="00172A49" w:rsidRDefault="00954BF8" w:rsidP="00765BFD">
      <w:pPr>
        <w:pStyle w:val="Default"/>
        <w:numPr>
          <w:ilvl w:val="0"/>
          <w:numId w:val="46"/>
        </w:numPr>
        <w:jc w:val="both"/>
        <w:rPr>
          <w:color w:val="000000" w:themeColor="text1"/>
          <w:lang w:val="en-GB"/>
        </w:rPr>
      </w:pPr>
      <w:r w:rsidRPr="00172A49">
        <w:rPr>
          <w:color w:val="000000" w:themeColor="text1"/>
          <w:lang w:val="en-GB"/>
        </w:rPr>
        <w:t xml:space="preserve">On </w:t>
      </w:r>
      <w:r w:rsidR="00E51E19" w:rsidRPr="00172A49">
        <w:rPr>
          <w:color w:val="000000" w:themeColor="text1"/>
          <w:lang w:val="en-GB"/>
        </w:rPr>
        <w:t xml:space="preserve">1 April </w:t>
      </w:r>
      <w:r w:rsidR="00765BFD" w:rsidRPr="00172A49">
        <w:rPr>
          <w:color w:val="000000" w:themeColor="text1"/>
          <w:lang w:val="en-GB"/>
        </w:rPr>
        <w:t>2</w:t>
      </w:r>
      <w:r w:rsidRPr="00172A49">
        <w:rPr>
          <w:color w:val="000000" w:themeColor="text1"/>
          <w:lang w:val="en-GB"/>
        </w:rPr>
        <w:t>01</w:t>
      </w:r>
      <w:r w:rsidR="00E51E19" w:rsidRPr="00172A49">
        <w:rPr>
          <w:color w:val="000000" w:themeColor="text1"/>
          <w:lang w:val="en-GB"/>
        </w:rPr>
        <w:t>4</w:t>
      </w:r>
      <w:r w:rsidRPr="00172A49">
        <w:rPr>
          <w:color w:val="000000" w:themeColor="text1"/>
          <w:lang w:val="en-GB"/>
        </w:rPr>
        <w:t>, the SRSG provided UNMIK’s comments on the merits of the complaint, together with the relevant documentation.</w:t>
      </w:r>
    </w:p>
    <w:p w:rsidR="006302E1" w:rsidRPr="00172A49" w:rsidRDefault="006302E1" w:rsidP="006302E1">
      <w:pPr>
        <w:pStyle w:val="ListParagraph"/>
        <w:rPr>
          <w:color w:val="000000" w:themeColor="text1"/>
          <w:lang w:val="en-GB"/>
        </w:rPr>
      </w:pPr>
    </w:p>
    <w:p w:rsidR="006302E1" w:rsidRPr="00172A49" w:rsidRDefault="006302E1" w:rsidP="00765BFD">
      <w:pPr>
        <w:pStyle w:val="Default"/>
        <w:numPr>
          <w:ilvl w:val="0"/>
          <w:numId w:val="46"/>
        </w:numPr>
        <w:jc w:val="both"/>
        <w:rPr>
          <w:color w:val="000000" w:themeColor="text1"/>
          <w:lang w:val="en-GB"/>
        </w:rPr>
      </w:pPr>
      <w:r w:rsidRPr="00172A49">
        <w:rPr>
          <w:color w:val="000000" w:themeColor="text1"/>
          <w:lang w:val="en-GB"/>
        </w:rPr>
        <w:t xml:space="preserve">On </w:t>
      </w:r>
      <w:r w:rsidR="009B4783" w:rsidRPr="00172A49">
        <w:rPr>
          <w:color w:val="000000" w:themeColor="text1"/>
          <w:lang w:val="en-GB"/>
        </w:rPr>
        <w:t>7</w:t>
      </w:r>
      <w:r w:rsidRPr="00172A49">
        <w:rPr>
          <w:color w:val="000000" w:themeColor="text1"/>
          <w:lang w:val="en-GB"/>
        </w:rPr>
        <w:t xml:space="preserve"> April 2014, the </w:t>
      </w:r>
      <w:r w:rsidR="009B4783" w:rsidRPr="00172A49">
        <w:rPr>
          <w:color w:val="000000" w:themeColor="text1"/>
          <w:lang w:val="en-GB"/>
        </w:rPr>
        <w:t xml:space="preserve">complainant sent a letter to the </w:t>
      </w:r>
      <w:r w:rsidRPr="00172A49">
        <w:rPr>
          <w:color w:val="000000" w:themeColor="text1"/>
          <w:lang w:val="en-GB"/>
        </w:rPr>
        <w:t>Panel, requesting an update on the status of the case.</w:t>
      </w:r>
    </w:p>
    <w:p w:rsidR="00E717D5" w:rsidRPr="00172A49" w:rsidRDefault="00E717D5" w:rsidP="00E717D5">
      <w:pPr>
        <w:pStyle w:val="Default"/>
        <w:ind w:left="360"/>
        <w:jc w:val="both"/>
        <w:rPr>
          <w:color w:val="000000" w:themeColor="text1"/>
          <w:lang w:val="en-GB"/>
        </w:rPr>
      </w:pPr>
    </w:p>
    <w:p w:rsidR="00625F42" w:rsidRPr="00172A49" w:rsidRDefault="00BA4EA7" w:rsidP="00625F42">
      <w:pPr>
        <w:pStyle w:val="Default"/>
        <w:numPr>
          <w:ilvl w:val="0"/>
          <w:numId w:val="46"/>
        </w:numPr>
        <w:jc w:val="both"/>
        <w:rPr>
          <w:color w:val="000000" w:themeColor="text1"/>
          <w:lang w:val="en-GB"/>
        </w:rPr>
      </w:pPr>
      <w:r w:rsidRPr="00172A49">
        <w:rPr>
          <w:color w:val="000000" w:themeColor="text1"/>
          <w:lang w:val="en-GB"/>
        </w:rPr>
        <w:t xml:space="preserve">On </w:t>
      </w:r>
      <w:r w:rsidR="006302E1" w:rsidRPr="00172A49">
        <w:rPr>
          <w:color w:val="000000" w:themeColor="text1"/>
          <w:lang w:val="en-GB"/>
        </w:rPr>
        <w:t>22</w:t>
      </w:r>
      <w:r w:rsidR="00E717D5" w:rsidRPr="00172A49">
        <w:rPr>
          <w:color w:val="000000" w:themeColor="text1"/>
          <w:lang w:val="en-GB"/>
        </w:rPr>
        <w:t xml:space="preserve"> </w:t>
      </w:r>
      <w:r w:rsidR="006302E1" w:rsidRPr="00172A49">
        <w:rPr>
          <w:color w:val="000000" w:themeColor="text1"/>
          <w:lang w:val="en-GB"/>
        </w:rPr>
        <w:t xml:space="preserve">April </w:t>
      </w:r>
      <w:r w:rsidR="0038203A" w:rsidRPr="00172A49">
        <w:rPr>
          <w:color w:val="000000" w:themeColor="text1"/>
          <w:lang w:val="en-GB"/>
        </w:rPr>
        <w:t>201</w:t>
      </w:r>
      <w:bookmarkStart w:id="1" w:name="_Ref373944367"/>
      <w:r w:rsidR="006302E1" w:rsidRPr="00172A49">
        <w:rPr>
          <w:color w:val="000000" w:themeColor="text1"/>
          <w:lang w:val="en-GB"/>
        </w:rPr>
        <w:t>4</w:t>
      </w:r>
      <w:r w:rsidR="00954BF8" w:rsidRPr="00172A49">
        <w:rPr>
          <w:color w:val="000000" w:themeColor="text1"/>
          <w:lang w:val="en-GB"/>
        </w:rPr>
        <w:t>, the Panel requested UNMIK to conf</w:t>
      </w:r>
      <w:r w:rsidR="00C5635B" w:rsidRPr="00172A49">
        <w:rPr>
          <w:color w:val="000000" w:themeColor="text1"/>
          <w:lang w:val="en-GB"/>
        </w:rPr>
        <w:t xml:space="preserve">irm whether </w:t>
      </w:r>
      <w:r w:rsidR="00954BF8" w:rsidRPr="00172A49">
        <w:rPr>
          <w:color w:val="000000" w:themeColor="text1"/>
          <w:lang w:val="en-GB"/>
        </w:rPr>
        <w:t xml:space="preserve">the disclosure of files concerning the case could be considered final. </w:t>
      </w:r>
      <w:bookmarkStart w:id="2" w:name="_Ref368060542"/>
      <w:r w:rsidR="00954BF8" w:rsidRPr="00172A49">
        <w:rPr>
          <w:color w:val="000000" w:themeColor="text1"/>
          <w:lang w:val="en-GB"/>
        </w:rPr>
        <w:t>On</w:t>
      </w:r>
      <w:r w:rsidR="005F16E4" w:rsidRPr="00172A49">
        <w:rPr>
          <w:color w:val="000000" w:themeColor="text1"/>
          <w:lang w:val="en-GB"/>
        </w:rPr>
        <w:t xml:space="preserve"> </w:t>
      </w:r>
      <w:r w:rsidR="00EF62ED" w:rsidRPr="00172A49">
        <w:rPr>
          <w:color w:val="000000" w:themeColor="text1"/>
          <w:lang w:val="en-GB"/>
        </w:rPr>
        <w:t>the same day</w:t>
      </w:r>
      <w:r w:rsidR="00954BF8" w:rsidRPr="00172A49">
        <w:rPr>
          <w:color w:val="000000" w:themeColor="text1"/>
          <w:lang w:val="en-GB"/>
        </w:rPr>
        <w:t>, UNMIK provided its response.</w:t>
      </w:r>
      <w:bookmarkEnd w:id="1"/>
      <w:bookmarkEnd w:id="2"/>
    </w:p>
    <w:p w:rsidR="005F16E4" w:rsidRPr="00172A49" w:rsidRDefault="005F16E4" w:rsidP="005F16E4">
      <w:pPr>
        <w:pStyle w:val="Default"/>
        <w:jc w:val="both"/>
        <w:rPr>
          <w:color w:val="000000" w:themeColor="text1"/>
          <w:lang w:val="en-GB"/>
        </w:rPr>
      </w:pPr>
    </w:p>
    <w:p w:rsidR="00E717D5" w:rsidRPr="00172A49" w:rsidRDefault="00E717D5" w:rsidP="00625F42">
      <w:pPr>
        <w:rPr>
          <w:color w:val="000000" w:themeColor="text1"/>
          <w:lang w:val="en-GB"/>
        </w:rPr>
      </w:pPr>
    </w:p>
    <w:p w:rsidR="007C65E0" w:rsidRPr="00172A49" w:rsidRDefault="007C65E0" w:rsidP="007C65E0">
      <w:pPr>
        <w:numPr>
          <w:ilvl w:val="0"/>
          <w:numId w:val="2"/>
        </w:numPr>
        <w:suppressAutoHyphens/>
        <w:autoSpaceDE w:val="0"/>
        <w:ind w:left="360" w:hanging="360"/>
        <w:jc w:val="both"/>
        <w:rPr>
          <w:b/>
          <w:bCs/>
          <w:color w:val="000000" w:themeColor="text1"/>
          <w:lang w:val="en-GB"/>
        </w:rPr>
      </w:pPr>
      <w:r w:rsidRPr="00172A49">
        <w:rPr>
          <w:b/>
          <w:bCs/>
          <w:color w:val="000000" w:themeColor="text1"/>
          <w:lang w:val="en-GB"/>
        </w:rPr>
        <w:t>THE FACTS</w:t>
      </w:r>
    </w:p>
    <w:p w:rsidR="00680EF0" w:rsidRPr="00172A49" w:rsidRDefault="00680EF0" w:rsidP="007C65E0">
      <w:pPr>
        <w:suppressAutoHyphens/>
        <w:autoSpaceDE w:val="0"/>
        <w:jc w:val="both"/>
        <w:rPr>
          <w:b/>
          <w:bCs/>
          <w:color w:val="000000" w:themeColor="text1"/>
          <w:lang w:val="en-GB"/>
        </w:rPr>
      </w:pPr>
    </w:p>
    <w:p w:rsidR="00680EF0" w:rsidRPr="00172A49" w:rsidRDefault="00680EF0" w:rsidP="00680EF0">
      <w:pPr>
        <w:numPr>
          <w:ilvl w:val="0"/>
          <w:numId w:val="15"/>
        </w:numPr>
        <w:contextualSpacing/>
        <w:jc w:val="both"/>
        <w:rPr>
          <w:b/>
          <w:color w:val="000000" w:themeColor="text1"/>
          <w:lang w:val="en-GB"/>
        </w:rPr>
      </w:pPr>
      <w:r w:rsidRPr="00172A49">
        <w:rPr>
          <w:b/>
          <w:color w:val="000000" w:themeColor="text1"/>
          <w:lang w:val="en-GB"/>
        </w:rPr>
        <w:t>General background</w:t>
      </w:r>
      <w:r w:rsidRPr="00172A49">
        <w:rPr>
          <w:rStyle w:val="FootnoteReference"/>
          <w:b/>
          <w:color w:val="000000" w:themeColor="text1"/>
          <w:lang w:val="en-GB"/>
        </w:rPr>
        <w:footnoteReference w:id="2"/>
      </w:r>
    </w:p>
    <w:p w:rsidR="00680EF0" w:rsidRPr="00172A49" w:rsidRDefault="00680EF0" w:rsidP="00680EF0">
      <w:pPr>
        <w:ind w:left="360"/>
        <w:contextualSpacing/>
        <w:jc w:val="both"/>
        <w:rPr>
          <w:b/>
          <w:color w:val="000000" w:themeColor="text1"/>
          <w:lang w:val="en-GB"/>
        </w:rPr>
      </w:pPr>
    </w:p>
    <w:p w:rsidR="00DD6212" w:rsidRPr="00172A49" w:rsidRDefault="00DD6212" w:rsidP="00DD6212">
      <w:pPr>
        <w:numPr>
          <w:ilvl w:val="0"/>
          <w:numId w:val="46"/>
        </w:numPr>
        <w:jc w:val="both"/>
        <w:rPr>
          <w:color w:val="000000" w:themeColor="text1"/>
          <w:lang w:val="en-GB"/>
        </w:rPr>
      </w:pPr>
      <w:r w:rsidRPr="00172A49">
        <w:rPr>
          <w:color w:val="000000" w:themeColor="text1"/>
          <w:lang w:val="en-GB"/>
        </w:rPr>
        <w:t>The events at issue took place in the territory of Kosovo after the establishment in June 1999 of the United Nations Interim Administration Mission in Kosovo (UNMIK).</w:t>
      </w:r>
    </w:p>
    <w:p w:rsidR="00B06960" w:rsidRPr="00172A49" w:rsidRDefault="00B06960" w:rsidP="00B06960">
      <w:pPr>
        <w:pStyle w:val="ListParagraph"/>
        <w:ind w:left="360"/>
        <w:jc w:val="both"/>
        <w:rPr>
          <w:color w:val="000000" w:themeColor="text1"/>
          <w:lang w:val="en-GB"/>
        </w:rPr>
      </w:pPr>
    </w:p>
    <w:p w:rsidR="00B06960" w:rsidRPr="00172A49" w:rsidRDefault="00B06960" w:rsidP="00765BFD">
      <w:pPr>
        <w:numPr>
          <w:ilvl w:val="0"/>
          <w:numId w:val="46"/>
        </w:numPr>
        <w:jc w:val="both"/>
        <w:rPr>
          <w:color w:val="000000" w:themeColor="text1"/>
          <w:lang w:val="en-GB"/>
        </w:rPr>
      </w:pPr>
      <w:r w:rsidRPr="00172A49">
        <w:rPr>
          <w:color w:val="000000" w:themeColor="text1"/>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172A49" w:rsidRDefault="00B06960" w:rsidP="00B06960">
      <w:pPr>
        <w:pStyle w:val="ListParagraph"/>
        <w:rPr>
          <w:color w:val="000000" w:themeColor="text1"/>
          <w:lang w:val="en-GB"/>
        </w:rPr>
      </w:pPr>
    </w:p>
    <w:p w:rsidR="00B06960" w:rsidRPr="00172A49" w:rsidRDefault="00B06960" w:rsidP="00765BFD">
      <w:pPr>
        <w:numPr>
          <w:ilvl w:val="0"/>
          <w:numId w:val="46"/>
        </w:numPr>
        <w:jc w:val="both"/>
        <w:rPr>
          <w:color w:val="000000" w:themeColor="text1"/>
          <w:lang w:val="en-GB"/>
        </w:rPr>
      </w:pPr>
      <w:r w:rsidRPr="00172A49">
        <w:rPr>
          <w:color w:val="000000" w:themeColor="text1"/>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172A49" w:rsidRDefault="00B06960" w:rsidP="00B06960">
      <w:pPr>
        <w:ind w:left="360"/>
        <w:jc w:val="both"/>
        <w:rPr>
          <w:color w:val="000000" w:themeColor="text1"/>
          <w:lang w:val="en-GB"/>
        </w:rPr>
      </w:pPr>
    </w:p>
    <w:p w:rsidR="00B06960" w:rsidRPr="00172A49" w:rsidRDefault="00B06960" w:rsidP="00765BFD">
      <w:pPr>
        <w:numPr>
          <w:ilvl w:val="0"/>
          <w:numId w:val="46"/>
        </w:numPr>
        <w:jc w:val="both"/>
        <w:rPr>
          <w:color w:val="000000" w:themeColor="text1"/>
          <w:lang w:val="en-GB"/>
        </w:rPr>
      </w:pPr>
      <w:r w:rsidRPr="00172A49">
        <w:rPr>
          <w:color w:val="000000" w:themeColor="text1"/>
          <w:lang w:val="en-GB"/>
        </w:rPr>
        <w:t xml:space="preserve">Estimates regarding the effect of the conflict on the displacement of the Kosovo Albanian population range from approximately 800,000 to 1.45 million. Following the adoption </w:t>
      </w:r>
      <w:r w:rsidR="002127E0" w:rsidRPr="00172A49">
        <w:rPr>
          <w:color w:val="000000" w:themeColor="text1"/>
          <w:lang w:val="en-GB"/>
        </w:rPr>
        <w:t>of Resolution</w:t>
      </w:r>
      <w:r w:rsidRPr="00172A49">
        <w:rPr>
          <w:color w:val="000000" w:themeColor="text1"/>
          <w:lang w:val="en-GB"/>
        </w:rPr>
        <w:t xml:space="preserve"> 1244 (1999), the majority of Kosovo Albanians who had fled, or had been forcibly expelled from their houses by the Serbian forces during the conflict, returned to Kosovo. </w:t>
      </w:r>
    </w:p>
    <w:p w:rsidR="00B06960" w:rsidRPr="00172A49" w:rsidRDefault="00B06960" w:rsidP="00B06960">
      <w:pPr>
        <w:pStyle w:val="ListParagraph"/>
        <w:rPr>
          <w:color w:val="000000" w:themeColor="text1"/>
          <w:lang w:val="en-GB"/>
        </w:rPr>
      </w:pPr>
    </w:p>
    <w:p w:rsidR="00B06960" w:rsidRPr="00172A49" w:rsidRDefault="00B06960" w:rsidP="00765BFD">
      <w:pPr>
        <w:numPr>
          <w:ilvl w:val="0"/>
          <w:numId w:val="46"/>
        </w:numPr>
        <w:jc w:val="both"/>
        <w:rPr>
          <w:color w:val="000000" w:themeColor="text1"/>
          <w:lang w:val="en-GB"/>
        </w:rPr>
      </w:pPr>
      <w:r w:rsidRPr="00172A49">
        <w:rPr>
          <w:color w:val="000000" w:themeColor="text1"/>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172A49" w:rsidRDefault="00B06960" w:rsidP="00B06960">
      <w:pPr>
        <w:pStyle w:val="ListParagraph"/>
        <w:rPr>
          <w:color w:val="000000" w:themeColor="text1"/>
          <w:lang w:val="en-GB"/>
        </w:rPr>
      </w:pPr>
    </w:p>
    <w:p w:rsidR="00B06960" w:rsidRPr="00172A49" w:rsidRDefault="00B06960" w:rsidP="00765BFD">
      <w:pPr>
        <w:numPr>
          <w:ilvl w:val="0"/>
          <w:numId w:val="46"/>
        </w:numPr>
        <w:jc w:val="both"/>
        <w:rPr>
          <w:color w:val="000000" w:themeColor="text1"/>
          <w:lang w:val="en-GB"/>
        </w:rPr>
      </w:pPr>
      <w:r w:rsidRPr="00172A49">
        <w:rPr>
          <w:color w:val="000000" w:themeColor="text1"/>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172A49" w:rsidRDefault="00B06960" w:rsidP="00B06960">
      <w:pPr>
        <w:pStyle w:val="ListParagraph"/>
        <w:rPr>
          <w:color w:val="000000" w:themeColor="text1"/>
          <w:lang w:val="en-GB"/>
        </w:rPr>
      </w:pPr>
    </w:p>
    <w:p w:rsidR="00B06960" w:rsidRPr="00172A49" w:rsidRDefault="00B06960" w:rsidP="00765BFD">
      <w:pPr>
        <w:numPr>
          <w:ilvl w:val="0"/>
          <w:numId w:val="46"/>
        </w:numPr>
        <w:jc w:val="both"/>
        <w:rPr>
          <w:color w:val="000000" w:themeColor="text1"/>
          <w:lang w:val="en-GB"/>
        </w:rPr>
      </w:pPr>
      <w:r w:rsidRPr="00172A49">
        <w:rPr>
          <w:color w:val="000000" w:themeColor="text1"/>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3" w:name="_Ref346725038"/>
    </w:p>
    <w:p w:rsidR="00B06960" w:rsidRPr="00172A49" w:rsidRDefault="00B06960" w:rsidP="00B06960">
      <w:pPr>
        <w:pStyle w:val="ListParagraph"/>
        <w:rPr>
          <w:color w:val="000000" w:themeColor="text1"/>
          <w:lang w:val="en-GB"/>
        </w:rPr>
      </w:pPr>
    </w:p>
    <w:p w:rsidR="00B06960" w:rsidRPr="00172A49" w:rsidRDefault="00B06960" w:rsidP="00765BFD">
      <w:pPr>
        <w:numPr>
          <w:ilvl w:val="0"/>
          <w:numId w:val="46"/>
        </w:numPr>
        <w:jc w:val="both"/>
        <w:rPr>
          <w:color w:val="000000" w:themeColor="text1"/>
          <w:lang w:val="en-GB"/>
        </w:rPr>
      </w:pPr>
      <w:r w:rsidRPr="00172A49">
        <w:rPr>
          <w:color w:val="000000" w:themeColor="text1"/>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4" w:name="_Ref346123767"/>
      <w:bookmarkEnd w:id="3"/>
    </w:p>
    <w:p w:rsidR="00B06960" w:rsidRPr="00172A49" w:rsidRDefault="00B06960" w:rsidP="00B06960">
      <w:pPr>
        <w:pStyle w:val="ListParagraph"/>
        <w:rPr>
          <w:color w:val="000000" w:themeColor="text1"/>
          <w:lang w:val="en-GB"/>
        </w:rPr>
      </w:pPr>
    </w:p>
    <w:p w:rsidR="00B06960" w:rsidRPr="00172A49" w:rsidRDefault="00B06960" w:rsidP="00765BFD">
      <w:pPr>
        <w:numPr>
          <w:ilvl w:val="0"/>
          <w:numId w:val="46"/>
        </w:numPr>
        <w:jc w:val="both"/>
        <w:rPr>
          <w:color w:val="000000" w:themeColor="text1"/>
          <w:lang w:val="en-GB"/>
        </w:rPr>
      </w:pPr>
      <w:bookmarkStart w:id="5" w:name="_Ref374623588"/>
      <w:r w:rsidRPr="00172A49">
        <w:rPr>
          <w:color w:val="000000" w:themeColor="text1"/>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6" w:name="_Ref346725040"/>
      <w:bookmarkEnd w:id="4"/>
      <w:bookmarkEnd w:id="5"/>
    </w:p>
    <w:p w:rsidR="00907745" w:rsidRPr="00172A49" w:rsidRDefault="00907745" w:rsidP="00907745">
      <w:pPr>
        <w:ind w:left="360"/>
        <w:jc w:val="both"/>
        <w:rPr>
          <w:color w:val="000000" w:themeColor="text1"/>
          <w:lang w:val="en-GB"/>
        </w:rPr>
      </w:pPr>
    </w:p>
    <w:p w:rsidR="00B06960" w:rsidRPr="00172A49" w:rsidRDefault="00B06960" w:rsidP="00765BFD">
      <w:pPr>
        <w:numPr>
          <w:ilvl w:val="0"/>
          <w:numId w:val="46"/>
        </w:numPr>
        <w:jc w:val="both"/>
        <w:rPr>
          <w:color w:val="000000" w:themeColor="text1"/>
          <w:lang w:val="en-GB"/>
        </w:rPr>
      </w:pPr>
      <w:r w:rsidRPr="00172A49">
        <w:rPr>
          <w:color w:val="000000" w:themeColor="text1"/>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 cases in Kosovo. In May 2000, a Victim Recovery and Identification Commission (VRIC) chaired by UNMIK was created for the recovery, identification and disposition of mortal remains.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Start w:id="7" w:name="_Ref346123927"/>
      <w:bookmarkEnd w:id="6"/>
    </w:p>
    <w:p w:rsidR="00B06960" w:rsidRPr="00172A49" w:rsidRDefault="00B06960" w:rsidP="00B06960">
      <w:pPr>
        <w:ind w:left="360"/>
        <w:jc w:val="both"/>
        <w:rPr>
          <w:color w:val="000000" w:themeColor="text1"/>
          <w:lang w:val="en-GB"/>
        </w:rPr>
      </w:pPr>
    </w:p>
    <w:p w:rsidR="00B06960" w:rsidRPr="00172A49" w:rsidRDefault="00B06960" w:rsidP="00765BFD">
      <w:pPr>
        <w:numPr>
          <w:ilvl w:val="0"/>
          <w:numId w:val="46"/>
        </w:numPr>
        <w:jc w:val="both"/>
        <w:rPr>
          <w:color w:val="000000" w:themeColor="text1"/>
          <w:lang w:val="en-GB"/>
        </w:rPr>
      </w:pPr>
      <w:bookmarkStart w:id="8" w:name="_Ref374114113"/>
      <w:r w:rsidRPr="00172A49">
        <w:rPr>
          <w:color w:val="000000" w:themeColor="text1"/>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Start w:id="9" w:name="_Ref346123928"/>
      <w:bookmarkEnd w:id="7"/>
      <w:bookmarkEnd w:id="8"/>
    </w:p>
    <w:p w:rsidR="00B06960" w:rsidRPr="00172A49" w:rsidRDefault="00B06960" w:rsidP="00B06960">
      <w:pPr>
        <w:pStyle w:val="ListParagraph"/>
        <w:rPr>
          <w:color w:val="000000" w:themeColor="text1"/>
          <w:lang w:val="en-GB"/>
        </w:rPr>
      </w:pPr>
    </w:p>
    <w:p w:rsidR="00B06960" w:rsidRPr="00172A49" w:rsidRDefault="00B06960" w:rsidP="00765BFD">
      <w:pPr>
        <w:numPr>
          <w:ilvl w:val="0"/>
          <w:numId w:val="46"/>
        </w:numPr>
        <w:jc w:val="both"/>
        <w:rPr>
          <w:color w:val="000000" w:themeColor="text1"/>
          <w:lang w:val="en-GB"/>
        </w:rPr>
      </w:pPr>
      <w:r w:rsidRPr="00172A49">
        <w:rPr>
          <w:color w:val="000000" w:themeColor="text1"/>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36629" w:rsidRPr="00172A49">
        <w:rPr>
          <w:color w:val="000000" w:themeColor="text1"/>
          <w:lang w:val="en-GB"/>
        </w:rPr>
        <w:t xml:space="preserve">supposed to be </w:t>
      </w:r>
      <w:r w:rsidRPr="00172A49">
        <w:rPr>
          <w:color w:val="000000" w:themeColor="text1"/>
          <w:lang w:val="en-GB"/>
        </w:rPr>
        <w:t>handed over to EULEX.</w:t>
      </w:r>
      <w:bookmarkEnd w:id="9"/>
    </w:p>
    <w:p w:rsidR="002127E0" w:rsidRPr="00172A49" w:rsidRDefault="002127E0" w:rsidP="00B869D6">
      <w:pPr>
        <w:jc w:val="both"/>
        <w:rPr>
          <w:color w:val="000000" w:themeColor="text1"/>
          <w:lang w:val="en-GB"/>
        </w:rPr>
      </w:pPr>
    </w:p>
    <w:p w:rsidR="00A73D67" w:rsidRPr="00172A49" w:rsidRDefault="00A73D67" w:rsidP="00F12F42">
      <w:pPr>
        <w:pStyle w:val="ListParagraph"/>
        <w:numPr>
          <w:ilvl w:val="0"/>
          <w:numId w:val="15"/>
        </w:numPr>
        <w:autoSpaceDE w:val="0"/>
        <w:jc w:val="both"/>
        <w:rPr>
          <w:b/>
          <w:bCs/>
          <w:color w:val="000000" w:themeColor="text1"/>
          <w:lang w:val="en-GB"/>
        </w:rPr>
      </w:pPr>
      <w:r w:rsidRPr="00172A49">
        <w:rPr>
          <w:b/>
          <w:bCs/>
          <w:color w:val="000000" w:themeColor="text1"/>
          <w:lang w:val="en-GB"/>
        </w:rPr>
        <w:t xml:space="preserve">Circumstances surrounding the </w:t>
      </w:r>
      <w:r w:rsidR="00400998" w:rsidRPr="00172A49">
        <w:rPr>
          <w:b/>
          <w:bCs/>
          <w:color w:val="000000" w:themeColor="text1"/>
          <w:lang w:val="en-GB"/>
        </w:rPr>
        <w:t>killing</w:t>
      </w:r>
      <w:r w:rsidR="00E51E19" w:rsidRPr="00172A49">
        <w:rPr>
          <w:b/>
          <w:bCs/>
          <w:color w:val="000000" w:themeColor="text1"/>
          <w:lang w:val="en-GB"/>
        </w:rPr>
        <w:t xml:space="preserve"> of </w:t>
      </w:r>
      <w:r w:rsidR="00E51E19" w:rsidRPr="00172A49">
        <w:rPr>
          <w:b/>
          <w:color w:val="000000" w:themeColor="text1"/>
        </w:rPr>
        <w:t>Mr Krsto Milanović</w:t>
      </w:r>
    </w:p>
    <w:p w:rsidR="00A82FDA" w:rsidRPr="00172A49" w:rsidRDefault="00A82FDA" w:rsidP="00A82FDA">
      <w:pPr>
        <w:pStyle w:val="ListParagraph"/>
        <w:rPr>
          <w:b/>
          <w:color w:val="000000" w:themeColor="text1"/>
        </w:rPr>
      </w:pPr>
    </w:p>
    <w:p w:rsidR="00E51E19" w:rsidRPr="00172A49" w:rsidRDefault="00E51E19" w:rsidP="00E51E19">
      <w:pPr>
        <w:numPr>
          <w:ilvl w:val="0"/>
          <w:numId w:val="46"/>
        </w:numPr>
        <w:jc w:val="both"/>
        <w:rPr>
          <w:bCs/>
          <w:color w:val="000000" w:themeColor="text1"/>
        </w:rPr>
      </w:pPr>
      <w:bookmarkStart w:id="10" w:name="_Ref368387325"/>
      <w:bookmarkStart w:id="11" w:name="_Ref374369078"/>
      <w:r w:rsidRPr="00172A49">
        <w:rPr>
          <w:color w:val="000000" w:themeColor="text1"/>
        </w:rPr>
        <w:t>The complainant is the widow of Mr Krsto Milanović.</w:t>
      </w:r>
    </w:p>
    <w:p w:rsidR="00E51E19" w:rsidRPr="00172A49" w:rsidRDefault="00E51E19" w:rsidP="00E51E19">
      <w:pPr>
        <w:jc w:val="both"/>
        <w:rPr>
          <w:color w:val="000000" w:themeColor="text1"/>
        </w:rPr>
      </w:pPr>
    </w:p>
    <w:p w:rsidR="00E51E19" w:rsidRPr="00172A49" w:rsidRDefault="00E51E19" w:rsidP="00E51E19">
      <w:pPr>
        <w:numPr>
          <w:ilvl w:val="0"/>
          <w:numId w:val="46"/>
        </w:numPr>
        <w:jc w:val="both"/>
        <w:rPr>
          <w:color w:val="000000" w:themeColor="text1"/>
        </w:rPr>
      </w:pPr>
      <w:r w:rsidRPr="00172A49">
        <w:rPr>
          <w:color w:val="000000" w:themeColor="text1"/>
        </w:rPr>
        <w:t>The complainant states that on 25 June 2000, her husband</w:t>
      </w:r>
      <w:r w:rsidR="006302E1" w:rsidRPr="00172A49">
        <w:rPr>
          <w:color w:val="000000" w:themeColor="text1"/>
        </w:rPr>
        <w:t>, together with their son-in-law, Mr I.S.,</w:t>
      </w:r>
      <w:r w:rsidRPr="00172A49">
        <w:rPr>
          <w:color w:val="000000" w:themeColor="text1"/>
        </w:rPr>
        <w:t xml:space="preserve"> </w:t>
      </w:r>
      <w:r w:rsidR="006302E1" w:rsidRPr="00172A49">
        <w:rPr>
          <w:color w:val="000000" w:themeColor="text1"/>
        </w:rPr>
        <w:t>went to collect some items from their house in Fush</w:t>
      </w:r>
      <w:r w:rsidR="006302E1" w:rsidRPr="00172A49">
        <w:rPr>
          <w:color w:val="000000" w:themeColor="text1"/>
          <w:lang w:val="ru-RU"/>
        </w:rPr>
        <w:t>ё</w:t>
      </w:r>
      <w:r w:rsidR="006302E1" w:rsidRPr="00172A49">
        <w:rPr>
          <w:color w:val="000000" w:themeColor="text1"/>
        </w:rPr>
        <w:t xml:space="preserve"> Kosov</w:t>
      </w:r>
      <w:r w:rsidR="006302E1" w:rsidRPr="00172A49">
        <w:rPr>
          <w:color w:val="000000" w:themeColor="text1"/>
          <w:lang w:val="ru-RU"/>
        </w:rPr>
        <w:t>ё</w:t>
      </w:r>
      <w:r w:rsidR="006302E1" w:rsidRPr="00172A49">
        <w:rPr>
          <w:color w:val="000000" w:themeColor="text1"/>
        </w:rPr>
        <w:t>/Kosovo Polje, which was uninhabited</w:t>
      </w:r>
      <w:r w:rsidR="00EF62ED" w:rsidRPr="00172A49">
        <w:rPr>
          <w:color w:val="000000" w:themeColor="text1"/>
        </w:rPr>
        <w:t xml:space="preserve"> at that time</w:t>
      </w:r>
      <w:r w:rsidR="006302E1" w:rsidRPr="00172A49">
        <w:rPr>
          <w:color w:val="000000" w:themeColor="text1"/>
        </w:rPr>
        <w:t xml:space="preserve">. On the way back, the vehicle they were </w:t>
      </w:r>
      <w:r w:rsidR="009B4783" w:rsidRPr="00172A49">
        <w:rPr>
          <w:color w:val="000000" w:themeColor="text1"/>
        </w:rPr>
        <w:t xml:space="preserve">both </w:t>
      </w:r>
      <w:r w:rsidR="006302E1" w:rsidRPr="00172A49">
        <w:rPr>
          <w:color w:val="000000" w:themeColor="text1"/>
        </w:rPr>
        <w:t xml:space="preserve">travelling in was </w:t>
      </w:r>
      <w:r w:rsidRPr="00172A49">
        <w:rPr>
          <w:color w:val="000000" w:themeColor="text1"/>
        </w:rPr>
        <w:t xml:space="preserve">shot </w:t>
      </w:r>
      <w:r w:rsidR="006302E1" w:rsidRPr="00172A49">
        <w:rPr>
          <w:color w:val="000000" w:themeColor="text1"/>
        </w:rPr>
        <w:t xml:space="preserve">at by </w:t>
      </w:r>
      <w:r w:rsidRPr="00172A49">
        <w:rPr>
          <w:color w:val="000000" w:themeColor="text1"/>
        </w:rPr>
        <w:t>an unidentified “Albanian”</w:t>
      </w:r>
      <w:r w:rsidR="00EF62ED" w:rsidRPr="00172A49">
        <w:rPr>
          <w:color w:val="000000" w:themeColor="text1"/>
        </w:rPr>
        <w:t xml:space="preserve"> man</w:t>
      </w:r>
      <w:r w:rsidR="006302E1" w:rsidRPr="00172A49">
        <w:rPr>
          <w:color w:val="000000" w:themeColor="text1"/>
        </w:rPr>
        <w:t>. Mr</w:t>
      </w:r>
      <w:r w:rsidR="00EF62ED" w:rsidRPr="00172A49">
        <w:rPr>
          <w:color w:val="000000" w:themeColor="text1"/>
        </w:rPr>
        <w:t xml:space="preserve"> Krsto</w:t>
      </w:r>
      <w:r w:rsidR="006302E1" w:rsidRPr="00172A49">
        <w:rPr>
          <w:color w:val="000000" w:themeColor="text1"/>
        </w:rPr>
        <w:t xml:space="preserve"> Milanović sustained severe injuries and died in </w:t>
      </w:r>
      <w:r w:rsidR="00B8652B" w:rsidRPr="00172A49">
        <w:rPr>
          <w:color w:val="000000" w:themeColor="text1"/>
        </w:rPr>
        <w:t>the hospital of Fush</w:t>
      </w:r>
      <w:r w:rsidR="00B8652B" w:rsidRPr="00172A49">
        <w:rPr>
          <w:color w:val="000000" w:themeColor="text1"/>
          <w:lang w:val="ru-RU"/>
        </w:rPr>
        <w:t>ё</w:t>
      </w:r>
      <w:r w:rsidR="00B8652B" w:rsidRPr="00172A49">
        <w:rPr>
          <w:color w:val="000000" w:themeColor="text1"/>
        </w:rPr>
        <w:t xml:space="preserve"> Kosov</w:t>
      </w:r>
      <w:r w:rsidR="00B8652B" w:rsidRPr="00172A49">
        <w:rPr>
          <w:color w:val="000000" w:themeColor="text1"/>
          <w:lang w:val="ru-RU"/>
        </w:rPr>
        <w:t>ё</w:t>
      </w:r>
      <w:r w:rsidR="00B8652B" w:rsidRPr="00172A49">
        <w:rPr>
          <w:color w:val="000000" w:themeColor="text1"/>
        </w:rPr>
        <w:t>/Kosovo Polje</w:t>
      </w:r>
      <w:r w:rsidR="006302E1" w:rsidRPr="00172A49">
        <w:rPr>
          <w:color w:val="000000" w:themeColor="text1"/>
        </w:rPr>
        <w:t xml:space="preserve"> </w:t>
      </w:r>
      <w:r w:rsidR="00B8652B" w:rsidRPr="00172A49">
        <w:rPr>
          <w:color w:val="000000" w:themeColor="text1"/>
        </w:rPr>
        <w:t>s</w:t>
      </w:r>
      <w:r w:rsidRPr="00172A49">
        <w:rPr>
          <w:color w:val="000000" w:themeColor="text1"/>
        </w:rPr>
        <w:t>hortly thereafter</w:t>
      </w:r>
      <w:r w:rsidRPr="00172A49">
        <w:rPr>
          <w:iCs/>
          <w:color w:val="000000" w:themeColor="text1"/>
        </w:rPr>
        <w:t>.</w:t>
      </w:r>
      <w:r w:rsidR="00B8652B" w:rsidRPr="00172A49">
        <w:rPr>
          <w:iCs/>
          <w:color w:val="000000" w:themeColor="text1"/>
        </w:rPr>
        <w:t xml:space="preserve"> Mr I.S., who </w:t>
      </w:r>
      <w:r w:rsidR="009B4783" w:rsidRPr="00172A49">
        <w:rPr>
          <w:iCs/>
          <w:color w:val="000000" w:themeColor="text1"/>
        </w:rPr>
        <w:t xml:space="preserve">was </w:t>
      </w:r>
      <w:r w:rsidR="00EF62ED" w:rsidRPr="00172A49">
        <w:rPr>
          <w:iCs/>
          <w:color w:val="000000" w:themeColor="text1"/>
        </w:rPr>
        <w:t>dr</w:t>
      </w:r>
      <w:r w:rsidR="009B4783" w:rsidRPr="00172A49">
        <w:rPr>
          <w:iCs/>
          <w:color w:val="000000" w:themeColor="text1"/>
        </w:rPr>
        <w:t>iving</w:t>
      </w:r>
      <w:r w:rsidR="00EF62ED" w:rsidRPr="00172A49">
        <w:rPr>
          <w:iCs/>
          <w:color w:val="000000" w:themeColor="text1"/>
        </w:rPr>
        <w:t xml:space="preserve"> </w:t>
      </w:r>
      <w:r w:rsidR="00B8652B" w:rsidRPr="00172A49">
        <w:rPr>
          <w:iCs/>
          <w:color w:val="000000" w:themeColor="text1"/>
        </w:rPr>
        <w:t>the vehicle, received minor injuries.</w:t>
      </w:r>
    </w:p>
    <w:p w:rsidR="001F2E79" w:rsidRPr="00172A49" w:rsidRDefault="001F2E79" w:rsidP="001F2E79">
      <w:pPr>
        <w:pStyle w:val="ListParagraph"/>
        <w:rPr>
          <w:color w:val="000000" w:themeColor="text1"/>
        </w:rPr>
      </w:pPr>
    </w:p>
    <w:p w:rsidR="006E0FE4" w:rsidRPr="00172A49" w:rsidRDefault="001F2E79" w:rsidP="00E51E19">
      <w:pPr>
        <w:numPr>
          <w:ilvl w:val="0"/>
          <w:numId w:val="46"/>
        </w:numPr>
        <w:jc w:val="both"/>
        <w:rPr>
          <w:color w:val="000000" w:themeColor="text1"/>
        </w:rPr>
      </w:pPr>
      <w:r w:rsidRPr="00172A49">
        <w:rPr>
          <w:color w:val="000000" w:themeColor="text1"/>
        </w:rPr>
        <w:t xml:space="preserve">The </w:t>
      </w:r>
      <w:r w:rsidR="009B4783" w:rsidRPr="00172A49">
        <w:rPr>
          <w:color w:val="000000" w:themeColor="text1"/>
        </w:rPr>
        <w:t xml:space="preserve">date and time of </w:t>
      </w:r>
      <w:r w:rsidR="006E0FE4" w:rsidRPr="00172A49">
        <w:rPr>
          <w:color w:val="000000" w:themeColor="text1"/>
        </w:rPr>
        <w:t xml:space="preserve">death </w:t>
      </w:r>
      <w:r w:rsidR="009B4783" w:rsidRPr="00172A49">
        <w:rPr>
          <w:color w:val="000000" w:themeColor="text1"/>
        </w:rPr>
        <w:t>i</w:t>
      </w:r>
      <w:r w:rsidR="006E0FE4" w:rsidRPr="00172A49">
        <w:rPr>
          <w:color w:val="000000" w:themeColor="text1"/>
        </w:rPr>
        <w:t>s confirmed by a handwritte</w:t>
      </w:r>
      <w:r w:rsidR="009B4783" w:rsidRPr="00172A49">
        <w:rPr>
          <w:color w:val="000000" w:themeColor="text1"/>
        </w:rPr>
        <w:t>n</w:t>
      </w:r>
      <w:r w:rsidR="006E0FE4" w:rsidRPr="00172A49">
        <w:rPr>
          <w:color w:val="000000" w:themeColor="text1"/>
        </w:rPr>
        <w:t xml:space="preserve"> document stamped with a round seal of the Fush</w:t>
      </w:r>
      <w:r w:rsidR="006E0FE4" w:rsidRPr="00172A49">
        <w:rPr>
          <w:color w:val="000000" w:themeColor="text1"/>
          <w:lang w:val="ru-RU"/>
        </w:rPr>
        <w:t>ё</w:t>
      </w:r>
      <w:r w:rsidR="006E0FE4" w:rsidRPr="00172A49">
        <w:rPr>
          <w:color w:val="000000" w:themeColor="text1"/>
        </w:rPr>
        <w:t xml:space="preserve"> Kosov</w:t>
      </w:r>
      <w:r w:rsidR="006E0FE4" w:rsidRPr="00172A49">
        <w:rPr>
          <w:color w:val="000000" w:themeColor="text1"/>
          <w:lang w:val="ru-RU"/>
        </w:rPr>
        <w:t>ё</w:t>
      </w:r>
      <w:r w:rsidR="006E0FE4" w:rsidRPr="00172A49">
        <w:rPr>
          <w:color w:val="000000" w:themeColor="text1"/>
        </w:rPr>
        <w:t xml:space="preserve">/Kosovo Polje Health Centre, </w:t>
      </w:r>
      <w:r w:rsidR="009B4783" w:rsidRPr="00172A49">
        <w:rPr>
          <w:color w:val="000000" w:themeColor="text1"/>
        </w:rPr>
        <w:t xml:space="preserve">apparently prepared </w:t>
      </w:r>
      <w:r w:rsidR="006E0FE4" w:rsidRPr="00172A49">
        <w:rPr>
          <w:color w:val="000000" w:themeColor="text1"/>
        </w:rPr>
        <w:t xml:space="preserve">by </w:t>
      </w:r>
      <w:r w:rsidR="009B4783" w:rsidRPr="00172A49">
        <w:rPr>
          <w:color w:val="000000" w:themeColor="text1"/>
        </w:rPr>
        <w:t xml:space="preserve">the </w:t>
      </w:r>
      <w:r w:rsidR="006E0FE4" w:rsidRPr="00172A49">
        <w:rPr>
          <w:color w:val="000000" w:themeColor="text1"/>
        </w:rPr>
        <w:t xml:space="preserve">doctor </w:t>
      </w:r>
      <w:r w:rsidR="004534AC" w:rsidRPr="00172A49">
        <w:rPr>
          <w:color w:val="000000" w:themeColor="text1"/>
        </w:rPr>
        <w:t xml:space="preserve">on-duty </w:t>
      </w:r>
      <w:r w:rsidR="006E0FE4" w:rsidRPr="00172A49">
        <w:rPr>
          <w:color w:val="000000" w:themeColor="text1"/>
        </w:rPr>
        <w:t xml:space="preserve">in that clinic on 25 June 2000. This document states that Mr Milanović died at 13:30 on 25 June 2000, </w:t>
      </w:r>
      <w:r w:rsidR="009B4783" w:rsidRPr="00172A49">
        <w:rPr>
          <w:color w:val="000000" w:themeColor="text1"/>
        </w:rPr>
        <w:t xml:space="preserve">from </w:t>
      </w:r>
      <w:r w:rsidR="006E0FE4" w:rsidRPr="00172A49">
        <w:rPr>
          <w:color w:val="000000" w:themeColor="text1"/>
        </w:rPr>
        <w:t xml:space="preserve">the wounds caused by </w:t>
      </w:r>
      <w:r w:rsidR="009B4783" w:rsidRPr="00172A49">
        <w:rPr>
          <w:color w:val="000000" w:themeColor="text1"/>
        </w:rPr>
        <w:t xml:space="preserve">a </w:t>
      </w:r>
      <w:r w:rsidR="006E0FE4" w:rsidRPr="00172A49">
        <w:rPr>
          <w:color w:val="000000" w:themeColor="text1"/>
        </w:rPr>
        <w:t>firearm. According to the same document, the body was to be transported to B</w:t>
      </w:r>
      <w:r w:rsidR="009B4783" w:rsidRPr="00172A49">
        <w:rPr>
          <w:color w:val="000000" w:themeColor="text1"/>
        </w:rPr>
        <w:t>e</w:t>
      </w:r>
      <w:r w:rsidR="006E0FE4" w:rsidRPr="00172A49">
        <w:rPr>
          <w:color w:val="000000" w:themeColor="text1"/>
        </w:rPr>
        <w:t xml:space="preserve">lgrade, for autopsy and burial. The death of the complainant’s husband </w:t>
      </w:r>
      <w:r w:rsidR="009B4783" w:rsidRPr="00172A49">
        <w:rPr>
          <w:color w:val="000000" w:themeColor="text1"/>
        </w:rPr>
        <w:t>was also</w:t>
      </w:r>
      <w:r w:rsidR="006E0FE4" w:rsidRPr="00172A49">
        <w:rPr>
          <w:color w:val="000000" w:themeColor="text1"/>
        </w:rPr>
        <w:t xml:space="preserve"> confirmed by a copy of the Death Certificate issued on 12 July 2000 by the civil registry office of the Fush</w:t>
      </w:r>
      <w:r w:rsidR="006E0FE4" w:rsidRPr="00172A49">
        <w:rPr>
          <w:color w:val="000000" w:themeColor="text1"/>
          <w:lang w:val="ru-RU"/>
        </w:rPr>
        <w:t>ё</w:t>
      </w:r>
      <w:r w:rsidR="006E0FE4" w:rsidRPr="00172A49">
        <w:rPr>
          <w:color w:val="000000" w:themeColor="text1"/>
        </w:rPr>
        <w:t xml:space="preserve"> Kosov</w:t>
      </w:r>
      <w:r w:rsidR="006E0FE4" w:rsidRPr="00172A49">
        <w:rPr>
          <w:color w:val="000000" w:themeColor="text1"/>
          <w:lang w:val="ru-RU"/>
        </w:rPr>
        <w:t>ё</w:t>
      </w:r>
      <w:r w:rsidR="006E0FE4" w:rsidRPr="00172A49">
        <w:rPr>
          <w:color w:val="000000" w:themeColor="text1"/>
        </w:rPr>
        <w:t xml:space="preserve">/Kosovo Polje Municipality, </w:t>
      </w:r>
      <w:r w:rsidR="009B4783" w:rsidRPr="00172A49">
        <w:rPr>
          <w:color w:val="000000" w:themeColor="text1"/>
        </w:rPr>
        <w:t>at that time</w:t>
      </w:r>
      <w:r w:rsidR="006E0FE4" w:rsidRPr="00172A49">
        <w:rPr>
          <w:color w:val="000000" w:themeColor="text1"/>
        </w:rPr>
        <w:t xml:space="preserve"> displaced in Serbia proper.</w:t>
      </w:r>
    </w:p>
    <w:p w:rsidR="006E0FE4" w:rsidRPr="00172A49" w:rsidRDefault="006E0FE4" w:rsidP="006E0FE4">
      <w:pPr>
        <w:pStyle w:val="ListParagraph"/>
        <w:rPr>
          <w:color w:val="000000" w:themeColor="text1"/>
        </w:rPr>
      </w:pPr>
    </w:p>
    <w:p w:rsidR="001F2E79" w:rsidRPr="00172A49" w:rsidRDefault="006E0FE4" w:rsidP="00E51E19">
      <w:pPr>
        <w:numPr>
          <w:ilvl w:val="0"/>
          <w:numId w:val="46"/>
        </w:numPr>
        <w:jc w:val="both"/>
        <w:rPr>
          <w:color w:val="000000" w:themeColor="text1"/>
        </w:rPr>
      </w:pPr>
      <w:bookmarkStart w:id="12" w:name="_Ref386219019"/>
      <w:r w:rsidRPr="00172A49">
        <w:rPr>
          <w:color w:val="000000" w:themeColor="text1"/>
        </w:rPr>
        <w:t xml:space="preserve">The </w:t>
      </w:r>
      <w:r w:rsidR="001F2E79" w:rsidRPr="00172A49">
        <w:rPr>
          <w:color w:val="000000" w:themeColor="text1"/>
        </w:rPr>
        <w:t xml:space="preserve">complainant </w:t>
      </w:r>
      <w:r w:rsidRPr="00172A49">
        <w:rPr>
          <w:color w:val="000000" w:themeColor="text1"/>
        </w:rPr>
        <w:t xml:space="preserve">also provides a copy </w:t>
      </w:r>
      <w:r w:rsidR="009003DC" w:rsidRPr="00172A49">
        <w:rPr>
          <w:color w:val="000000" w:themeColor="text1"/>
        </w:rPr>
        <w:t>of a statement f</w:t>
      </w:r>
      <w:r w:rsidR="009B4783" w:rsidRPr="00172A49">
        <w:rPr>
          <w:color w:val="000000" w:themeColor="text1"/>
        </w:rPr>
        <w:t>rom</w:t>
      </w:r>
      <w:r w:rsidR="009003DC" w:rsidRPr="00172A49">
        <w:rPr>
          <w:color w:val="000000" w:themeColor="text1"/>
        </w:rPr>
        <w:t xml:space="preserve"> Mr I.S., recorded on 28 November 20</w:t>
      </w:r>
      <w:r w:rsidR="002679D7" w:rsidRPr="00172A49">
        <w:rPr>
          <w:color w:val="000000" w:themeColor="text1"/>
        </w:rPr>
        <w:t>03</w:t>
      </w:r>
      <w:r w:rsidR="009003DC" w:rsidRPr="00172A49">
        <w:rPr>
          <w:color w:val="000000" w:themeColor="text1"/>
        </w:rPr>
        <w:t xml:space="preserve"> by the </w:t>
      </w:r>
      <w:r w:rsidR="002679D7" w:rsidRPr="00172A49">
        <w:rPr>
          <w:color w:val="000000" w:themeColor="text1"/>
        </w:rPr>
        <w:t>officials of t</w:t>
      </w:r>
      <w:r w:rsidR="009003DC" w:rsidRPr="00172A49">
        <w:rPr>
          <w:color w:val="000000" w:themeColor="text1"/>
        </w:rPr>
        <w:t>he Serbian Ministry of Internal Affairs</w:t>
      </w:r>
      <w:r w:rsidR="002679D7" w:rsidRPr="00172A49">
        <w:rPr>
          <w:color w:val="000000" w:themeColor="text1"/>
        </w:rPr>
        <w:t xml:space="preserve"> (MUP)</w:t>
      </w:r>
      <w:r w:rsidR="009B4783" w:rsidRPr="00172A49">
        <w:rPr>
          <w:color w:val="000000" w:themeColor="text1"/>
        </w:rPr>
        <w:t xml:space="preserve">. </w:t>
      </w:r>
      <w:r w:rsidR="002679D7" w:rsidRPr="00172A49">
        <w:rPr>
          <w:color w:val="000000" w:themeColor="text1"/>
        </w:rPr>
        <w:t xml:space="preserve">Mr I.S. clarified that on </w:t>
      </w:r>
      <w:r w:rsidR="009B4783" w:rsidRPr="00172A49">
        <w:rPr>
          <w:color w:val="000000" w:themeColor="text1"/>
        </w:rPr>
        <w:t>25 June 2000 he and h</w:t>
      </w:r>
      <w:r w:rsidR="002679D7" w:rsidRPr="00172A49">
        <w:rPr>
          <w:color w:val="000000" w:themeColor="text1"/>
        </w:rPr>
        <w:t>is father-in-</w:t>
      </w:r>
      <w:r w:rsidR="009B4783" w:rsidRPr="00172A49">
        <w:rPr>
          <w:color w:val="000000" w:themeColor="text1"/>
        </w:rPr>
        <w:t>l</w:t>
      </w:r>
      <w:r w:rsidR="002679D7" w:rsidRPr="00172A49">
        <w:rPr>
          <w:color w:val="000000" w:themeColor="text1"/>
        </w:rPr>
        <w:t xml:space="preserve">aw </w:t>
      </w:r>
      <w:r w:rsidR="009B4783" w:rsidRPr="00172A49">
        <w:rPr>
          <w:color w:val="000000" w:themeColor="text1"/>
        </w:rPr>
        <w:t xml:space="preserve">were together </w:t>
      </w:r>
      <w:r w:rsidR="002679D7" w:rsidRPr="00172A49">
        <w:rPr>
          <w:color w:val="000000" w:themeColor="text1"/>
        </w:rPr>
        <w:t xml:space="preserve">in a vehicle “Fiat 1300”, and </w:t>
      </w:r>
      <w:r w:rsidR="009B4783" w:rsidRPr="00172A49">
        <w:rPr>
          <w:color w:val="000000" w:themeColor="text1"/>
        </w:rPr>
        <w:t xml:space="preserve">that </w:t>
      </w:r>
      <w:r w:rsidR="002679D7" w:rsidRPr="00172A49">
        <w:rPr>
          <w:color w:val="000000" w:themeColor="text1"/>
        </w:rPr>
        <w:t xml:space="preserve">Mr L., who agreed to help </w:t>
      </w:r>
      <w:r w:rsidR="009B4783" w:rsidRPr="00172A49">
        <w:rPr>
          <w:color w:val="000000" w:themeColor="text1"/>
        </w:rPr>
        <w:t xml:space="preserve">moving </w:t>
      </w:r>
      <w:r w:rsidR="002679D7" w:rsidRPr="00172A49">
        <w:rPr>
          <w:color w:val="000000" w:themeColor="text1"/>
        </w:rPr>
        <w:t xml:space="preserve">belongings </w:t>
      </w:r>
      <w:r w:rsidR="004B05E7" w:rsidRPr="00172A49">
        <w:rPr>
          <w:color w:val="000000" w:themeColor="text1"/>
        </w:rPr>
        <w:t>from Mr Krsto Milanović’s house (18, Nikola Tesla st</w:t>
      </w:r>
      <w:r w:rsidR="009B4783" w:rsidRPr="00172A49">
        <w:rPr>
          <w:color w:val="000000" w:themeColor="text1"/>
        </w:rPr>
        <w:t>reet</w:t>
      </w:r>
      <w:r w:rsidR="004B05E7" w:rsidRPr="00172A49">
        <w:rPr>
          <w:color w:val="000000" w:themeColor="text1"/>
        </w:rPr>
        <w:t xml:space="preserve">) </w:t>
      </w:r>
      <w:r w:rsidR="002679D7" w:rsidRPr="00172A49">
        <w:rPr>
          <w:color w:val="000000" w:themeColor="text1"/>
        </w:rPr>
        <w:t xml:space="preserve">with his minivan, </w:t>
      </w:r>
      <w:r w:rsidR="009B4783" w:rsidRPr="00172A49">
        <w:rPr>
          <w:color w:val="000000" w:themeColor="text1"/>
        </w:rPr>
        <w:t xml:space="preserve">were </w:t>
      </w:r>
      <w:r w:rsidR="002679D7" w:rsidRPr="00172A49">
        <w:rPr>
          <w:color w:val="000000" w:themeColor="text1"/>
        </w:rPr>
        <w:t>headed towards Fush</w:t>
      </w:r>
      <w:r w:rsidR="002679D7" w:rsidRPr="00172A49">
        <w:rPr>
          <w:color w:val="000000" w:themeColor="text1"/>
          <w:lang w:val="ru-RU"/>
        </w:rPr>
        <w:t>ё</w:t>
      </w:r>
      <w:r w:rsidR="002679D7" w:rsidRPr="00172A49">
        <w:rPr>
          <w:color w:val="000000" w:themeColor="text1"/>
        </w:rPr>
        <w:t xml:space="preserve"> Kosov</w:t>
      </w:r>
      <w:r w:rsidR="002679D7" w:rsidRPr="00172A49">
        <w:rPr>
          <w:color w:val="000000" w:themeColor="text1"/>
          <w:lang w:val="ru-RU"/>
        </w:rPr>
        <w:t>ё</w:t>
      </w:r>
      <w:r w:rsidR="002679D7" w:rsidRPr="00172A49">
        <w:rPr>
          <w:color w:val="000000" w:themeColor="text1"/>
        </w:rPr>
        <w:t xml:space="preserve">/Kosovo Polje. </w:t>
      </w:r>
      <w:r w:rsidR="004B05E7" w:rsidRPr="00172A49">
        <w:rPr>
          <w:color w:val="000000" w:themeColor="text1"/>
        </w:rPr>
        <w:t xml:space="preserve">At around 12:30, </w:t>
      </w:r>
      <w:r w:rsidR="009B4783" w:rsidRPr="00172A49">
        <w:rPr>
          <w:color w:val="000000" w:themeColor="text1"/>
        </w:rPr>
        <w:t>after</w:t>
      </w:r>
      <w:r w:rsidR="004B05E7" w:rsidRPr="00172A49">
        <w:rPr>
          <w:color w:val="000000" w:themeColor="text1"/>
        </w:rPr>
        <w:t xml:space="preserve"> they </w:t>
      </w:r>
      <w:r w:rsidR="009B4783" w:rsidRPr="00172A49">
        <w:rPr>
          <w:color w:val="000000" w:themeColor="text1"/>
        </w:rPr>
        <w:t xml:space="preserve">had </w:t>
      </w:r>
      <w:r w:rsidR="004B05E7" w:rsidRPr="00172A49">
        <w:rPr>
          <w:color w:val="000000" w:themeColor="text1"/>
        </w:rPr>
        <w:t xml:space="preserve">loaded the van, they </w:t>
      </w:r>
      <w:r w:rsidR="009B4783" w:rsidRPr="00172A49">
        <w:rPr>
          <w:color w:val="000000" w:themeColor="text1"/>
        </w:rPr>
        <w:t xml:space="preserve">were </w:t>
      </w:r>
      <w:r w:rsidR="004B05E7" w:rsidRPr="00172A49">
        <w:rPr>
          <w:color w:val="000000" w:themeColor="text1"/>
        </w:rPr>
        <w:t xml:space="preserve">headed back to </w:t>
      </w:r>
      <w:r w:rsidR="004B05E7" w:rsidRPr="00172A49">
        <w:rPr>
          <w:color w:val="000000" w:themeColor="text1"/>
          <w:lang w:val="es-ES_tradnl"/>
        </w:rPr>
        <w:t>Graçanicë/</w:t>
      </w:r>
      <w:r w:rsidR="004B05E7" w:rsidRPr="00172A49">
        <w:rPr>
          <w:color w:val="000000" w:themeColor="text1"/>
          <w:lang w:val="en-GB"/>
        </w:rPr>
        <w:t xml:space="preserve">Gračanica. Mr L. in his van filled with household items drove first, and Mr I.S. (driving) and </w:t>
      </w:r>
      <w:r w:rsidR="004B05E7" w:rsidRPr="00172A49">
        <w:rPr>
          <w:color w:val="000000" w:themeColor="text1"/>
        </w:rPr>
        <w:t>Mr Krsto Milanović</w:t>
      </w:r>
      <w:r w:rsidR="004B05E7" w:rsidRPr="00172A49">
        <w:rPr>
          <w:color w:val="000000" w:themeColor="text1"/>
          <w:lang w:val="en-GB"/>
        </w:rPr>
        <w:t xml:space="preserve"> (in the front passenger’s seat) followed in their car, </w:t>
      </w:r>
      <w:r w:rsidR="00B42A55" w:rsidRPr="00172A49">
        <w:rPr>
          <w:color w:val="000000" w:themeColor="text1"/>
          <w:lang w:val="en-GB"/>
        </w:rPr>
        <w:t>at</w:t>
      </w:r>
      <w:r w:rsidR="004B05E7" w:rsidRPr="00172A49">
        <w:rPr>
          <w:color w:val="000000" w:themeColor="text1"/>
          <w:lang w:val="en-GB"/>
        </w:rPr>
        <w:t xml:space="preserve"> about 100 metr</w:t>
      </w:r>
      <w:r w:rsidR="009F474F" w:rsidRPr="00172A49">
        <w:rPr>
          <w:color w:val="000000" w:themeColor="text1"/>
          <w:lang w:val="en-GB"/>
        </w:rPr>
        <w:t>e</w:t>
      </w:r>
      <w:r w:rsidR="004B05E7" w:rsidRPr="00172A49">
        <w:rPr>
          <w:color w:val="000000" w:themeColor="text1"/>
          <w:lang w:val="en-GB"/>
        </w:rPr>
        <w:t>s. Around 200 metr</w:t>
      </w:r>
      <w:r w:rsidR="009F474F" w:rsidRPr="00172A49">
        <w:rPr>
          <w:color w:val="000000" w:themeColor="text1"/>
          <w:lang w:val="en-GB"/>
        </w:rPr>
        <w:t>e</w:t>
      </w:r>
      <w:r w:rsidR="004B05E7" w:rsidRPr="00172A49">
        <w:rPr>
          <w:color w:val="000000" w:themeColor="text1"/>
          <w:lang w:val="en-GB"/>
        </w:rPr>
        <w:t xml:space="preserve">s after they started moving, </w:t>
      </w:r>
      <w:r w:rsidR="00B42A55" w:rsidRPr="00172A49">
        <w:rPr>
          <w:color w:val="000000" w:themeColor="text1"/>
          <w:lang w:val="en-GB"/>
        </w:rPr>
        <w:t xml:space="preserve">while still </w:t>
      </w:r>
      <w:r w:rsidR="004B05E7" w:rsidRPr="00172A49">
        <w:rPr>
          <w:color w:val="000000" w:themeColor="text1"/>
          <w:lang w:val="en-GB"/>
        </w:rPr>
        <w:t>on the same street, an Albanian man, around 30 y</w:t>
      </w:r>
      <w:r w:rsidR="00B42A55" w:rsidRPr="00172A49">
        <w:rPr>
          <w:color w:val="000000" w:themeColor="text1"/>
          <w:lang w:val="en-GB"/>
        </w:rPr>
        <w:t>ears old</w:t>
      </w:r>
      <w:r w:rsidR="004B05E7" w:rsidRPr="00172A49">
        <w:rPr>
          <w:color w:val="000000" w:themeColor="text1"/>
          <w:lang w:val="en-GB"/>
        </w:rPr>
        <w:t>, wearing black shirt</w:t>
      </w:r>
      <w:r w:rsidR="009F474F" w:rsidRPr="00172A49">
        <w:rPr>
          <w:color w:val="000000" w:themeColor="text1"/>
          <w:lang w:val="en-GB"/>
        </w:rPr>
        <w:t xml:space="preserve"> and</w:t>
      </w:r>
      <w:r w:rsidR="004B05E7" w:rsidRPr="00172A49">
        <w:rPr>
          <w:color w:val="000000" w:themeColor="text1"/>
          <w:lang w:val="en-GB"/>
        </w:rPr>
        <w:t xml:space="preserve"> with a pistol, came out in front of their car and started shooting at </w:t>
      </w:r>
      <w:r w:rsidR="002679D7" w:rsidRPr="00172A49">
        <w:rPr>
          <w:color w:val="000000" w:themeColor="text1"/>
        </w:rPr>
        <w:t>Mr Krsto Milanović</w:t>
      </w:r>
      <w:r w:rsidR="004B05E7" w:rsidRPr="00172A49">
        <w:rPr>
          <w:color w:val="000000" w:themeColor="text1"/>
        </w:rPr>
        <w:t>. Mr I.S. thought that at least seven shots were fired. Mr I.S. did not stop the car and drove straig</w:t>
      </w:r>
      <w:r w:rsidR="00E61762" w:rsidRPr="00172A49">
        <w:rPr>
          <w:color w:val="000000" w:themeColor="text1"/>
        </w:rPr>
        <w:t>h</w:t>
      </w:r>
      <w:r w:rsidR="004B05E7" w:rsidRPr="00172A49">
        <w:rPr>
          <w:color w:val="000000" w:themeColor="text1"/>
        </w:rPr>
        <w:t>t to the “Russian Hospital” in Fush</w:t>
      </w:r>
      <w:r w:rsidR="004B05E7" w:rsidRPr="00172A49">
        <w:rPr>
          <w:color w:val="000000" w:themeColor="text1"/>
          <w:lang w:val="ru-RU"/>
        </w:rPr>
        <w:t>ё</w:t>
      </w:r>
      <w:r w:rsidR="004B05E7" w:rsidRPr="00172A49">
        <w:rPr>
          <w:color w:val="000000" w:themeColor="text1"/>
        </w:rPr>
        <w:t xml:space="preserve"> Kosov</w:t>
      </w:r>
      <w:r w:rsidR="004B05E7" w:rsidRPr="00172A49">
        <w:rPr>
          <w:color w:val="000000" w:themeColor="text1"/>
          <w:lang w:val="ru-RU"/>
        </w:rPr>
        <w:t>ё</w:t>
      </w:r>
      <w:r w:rsidR="004B05E7" w:rsidRPr="00172A49">
        <w:rPr>
          <w:color w:val="000000" w:themeColor="text1"/>
        </w:rPr>
        <w:t>/Kosovo Polje</w:t>
      </w:r>
      <w:r w:rsidR="002679D7" w:rsidRPr="00172A49">
        <w:rPr>
          <w:color w:val="000000" w:themeColor="text1"/>
        </w:rPr>
        <w:t>.</w:t>
      </w:r>
      <w:r w:rsidR="004B05E7" w:rsidRPr="00172A49">
        <w:rPr>
          <w:color w:val="000000" w:themeColor="text1"/>
        </w:rPr>
        <w:t xml:space="preserve"> Mr Krsto Milanović was pronounced dead upon arrival there. Later in the evening of that </w:t>
      </w:r>
      <w:r w:rsidR="00B42A55" w:rsidRPr="00172A49">
        <w:rPr>
          <w:color w:val="000000" w:themeColor="text1"/>
        </w:rPr>
        <w:t xml:space="preserve">same </w:t>
      </w:r>
      <w:r w:rsidR="004B05E7" w:rsidRPr="00172A49">
        <w:rPr>
          <w:color w:val="000000" w:themeColor="text1"/>
        </w:rPr>
        <w:t xml:space="preserve">day, </w:t>
      </w:r>
      <w:r w:rsidR="00970639" w:rsidRPr="00172A49">
        <w:rPr>
          <w:color w:val="000000" w:themeColor="text1"/>
        </w:rPr>
        <w:t xml:space="preserve">Mr Krsto Milanović’s body was transported to Belgrade </w:t>
      </w:r>
      <w:r w:rsidR="00B42A55" w:rsidRPr="00172A49">
        <w:rPr>
          <w:color w:val="000000" w:themeColor="text1"/>
        </w:rPr>
        <w:t>to be a</w:t>
      </w:r>
      <w:r w:rsidR="00970639" w:rsidRPr="00172A49">
        <w:rPr>
          <w:color w:val="000000" w:themeColor="text1"/>
        </w:rPr>
        <w:t>utops</w:t>
      </w:r>
      <w:r w:rsidR="00B42A55" w:rsidRPr="00172A49">
        <w:rPr>
          <w:color w:val="000000" w:themeColor="text1"/>
        </w:rPr>
        <w:t>ied</w:t>
      </w:r>
      <w:r w:rsidR="00970639" w:rsidRPr="00172A49">
        <w:rPr>
          <w:color w:val="000000" w:themeColor="text1"/>
        </w:rPr>
        <w:t xml:space="preserve">. He was buried </w:t>
      </w:r>
      <w:r w:rsidR="00B42A55" w:rsidRPr="00172A49">
        <w:rPr>
          <w:color w:val="000000" w:themeColor="text1"/>
        </w:rPr>
        <w:t>o</w:t>
      </w:r>
      <w:r w:rsidR="00970639" w:rsidRPr="00172A49">
        <w:rPr>
          <w:color w:val="000000" w:themeColor="text1"/>
        </w:rPr>
        <w:t xml:space="preserve">n 27 June </w:t>
      </w:r>
      <w:r w:rsidR="00172A49">
        <w:rPr>
          <w:color w:val="000000" w:themeColor="text1"/>
        </w:rPr>
        <w:t>2000</w:t>
      </w:r>
      <w:r w:rsidR="00970639" w:rsidRPr="00172A49">
        <w:rPr>
          <w:color w:val="000000" w:themeColor="text1"/>
        </w:rPr>
        <w:t xml:space="preserve"> in the Orthodox cemetery “Bežani</w:t>
      </w:r>
      <w:r w:rsidR="00B27B22">
        <w:rPr>
          <w:color w:val="000000" w:themeColor="text1"/>
        </w:rPr>
        <w:t>jska</w:t>
      </w:r>
      <w:r w:rsidR="00970639" w:rsidRPr="00172A49">
        <w:rPr>
          <w:color w:val="000000" w:themeColor="text1"/>
        </w:rPr>
        <w:t xml:space="preserve"> </w:t>
      </w:r>
      <w:r w:rsidR="00B42A55" w:rsidRPr="00172A49">
        <w:rPr>
          <w:color w:val="000000" w:themeColor="text1"/>
        </w:rPr>
        <w:t>K</w:t>
      </w:r>
      <w:r w:rsidR="00970639" w:rsidRPr="00172A49">
        <w:rPr>
          <w:color w:val="000000" w:themeColor="text1"/>
        </w:rPr>
        <w:t>osa”.</w:t>
      </w:r>
      <w:r w:rsidR="006024F2" w:rsidRPr="00172A49">
        <w:rPr>
          <w:color w:val="000000" w:themeColor="text1"/>
        </w:rPr>
        <w:t xml:space="preserve"> Mr I.S. also stated that the crime scene was searched on that day by UNMIK Police and KFOR.</w:t>
      </w:r>
      <w:bookmarkEnd w:id="12"/>
    </w:p>
    <w:p w:rsidR="009003DC" w:rsidRPr="00172A49" w:rsidRDefault="009003DC" w:rsidP="009003DC">
      <w:pPr>
        <w:pStyle w:val="ListParagraph"/>
        <w:rPr>
          <w:color w:val="000000" w:themeColor="text1"/>
        </w:rPr>
      </w:pPr>
    </w:p>
    <w:p w:rsidR="009003DC" w:rsidRPr="00172A49" w:rsidRDefault="00970639" w:rsidP="00E51E19">
      <w:pPr>
        <w:numPr>
          <w:ilvl w:val="0"/>
          <w:numId w:val="46"/>
        </w:numPr>
        <w:jc w:val="both"/>
        <w:rPr>
          <w:color w:val="000000" w:themeColor="text1"/>
        </w:rPr>
      </w:pPr>
      <w:r w:rsidRPr="00172A49">
        <w:rPr>
          <w:color w:val="000000" w:themeColor="text1"/>
        </w:rPr>
        <w:t>The same information is summari</w:t>
      </w:r>
      <w:r w:rsidR="00B42A55" w:rsidRPr="00172A49">
        <w:rPr>
          <w:color w:val="000000" w:themeColor="text1"/>
        </w:rPr>
        <w:t>s</w:t>
      </w:r>
      <w:r w:rsidRPr="00172A49">
        <w:rPr>
          <w:color w:val="000000" w:themeColor="text1"/>
        </w:rPr>
        <w:t xml:space="preserve">ed in a </w:t>
      </w:r>
      <w:r w:rsidR="009003DC" w:rsidRPr="00172A49">
        <w:rPr>
          <w:color w:val="000000" w:themeColor="text1"/>
        </w:rPr>
        <w:t>criminal report</w:t>
      </w:r>
      <w:r w:rsidR="00B42A55" w:rsidRPr="00172A49">
        <w:rPr>
          <w:color w:val="000000" w:themeColor="text1"/>
        </w:rPr>
        <w:t>,</w:t>
      </w:r>
      <w:r w:rsidRPr="00172A49">
        <w:rPr>
          <w:color w:val="000000" w:themeColor="text1"/>
        </w:rPr>
        <w:t xml:space="preserve"> no. KU 16703, also dated 28 November 2003, addressed </w:t>
      </w:r>
      <w:r w:rsidR="002679D7" w:rsidRPr="00172A49">
        <w:rPr>
          <w:color w:val="000000" w:themeColor="text1"/>
        </w:rPr>
        <w:t>to Prishtin</w:t>
      </w:r>
      <w:r w:rsidR="002679D7" w:rsidRPr="00172A49">
        <w:rPr>
          <w:color w:val="000000" w:themeColor="text1"/>
          <w:lang w:val="ru-RU"/>
        </w:rPr>
        <w:t>ё</w:t>
      </w:r>
      <w:r w:rsidR="000E539D">
        <w:rPr>
          <w:color w:val="000000" w:themeColor="text1"/>
        </w:rPr>
        <w:t xml:space="preserve">/Priština </w:t>
      </w:r>
      <w:r w:rsidR="002679D7" w:rsidRPr="00172A49">
        <w:rPr>
          <w:color w:val="000000" w:themeColor="text1"/>
        </w:rPr>
        <w:t>DPPO, displaced in</w:t>
      </w:r>
      <w:r w:rsidRPr="00172A49">
        <w:rPr>
          <w:color w:val="000000" w:themeColor="text1"/>
        </w:rPr>
        <w:t xml:space="preserve"> Serbia proper, by </w:t>
      </w:r>
      <w:r w:rsidR="00B42A55" w:rsidRPr="00172A49">
        <w:rPr>
          <w:color w:val="000000" w:themeColor="text1"/>
        </w:rPr>
        <w:t xml:space="preserve">the </w:t>
      </w:r>
      <w:r w:rsidRPr="00172A49">
        <w:rPr>
          <w:color w:val="000000" w:themeColor="text1"/>
        </w:rPr>
        <w:t xml:space="preserve">MUP. </w:t>
      </w:r>
      <w:r w:rsidR="00B42A55" w:rsidRPr="00172A49">
        <w:rPr>
          <w:color w:val="000000" w:themeColor="text1"/>
        </w:rPr>
        <w:t>A c</w:t>
      </w:r>
      <w:r w:rsidRPr="00172A49">
        <w:rPr>
          <w:color w:val="000000" w:themeColor="text1"/>
        </w:rPr>
        <w:t>opy of this report is also provided by the complain</w:t>
      </w:r>
      <w:r w:rsidR="00B42A55" w:rsidRPr="00172A49">
        <w:rPr>
          <w:color w:val="000000" w:themeColor="text1"/>
        </w:rPr>
        <w:t>an</w:t>
      </w:r>
      <w:r w:rsidRPr="00172A49">
        <w:rPr>
          <w:color w:val="000000" w:themeColor="text1"/>
        </w:rPr>
        <w:t>t.</w:t>
      </w:r>
    </w:p>
    <w:p w:rsidR="00043A52" w:rsidRPr="00172A49" w:rsidRDefault="00043A52" w:rsidP="00043A52">
      <w:pPr>
        <w:pStyle w:val="ListParagraph"/>
        <w:rPr>
          <w:color w:val="000000" w:themeColor="text1"/>
        </w:rPr>
      </w:pPr>
    </w:p>
    <w:p w:rsidR="00043A52" w:rsidRPr="00172A49" w:rsidRDefault="00043A52" w:rsidP="00043A52">
      <w:pPr>
        <w:pStyle w:val="ListParagraph"/>
        <w:numPr>
          <w:ilvl w:val="0"/>
          <w:numId w:val="46"/>
        </w:numPr>
        <w:suppressAutoHyphens w:val="0"/>
        <w:contextualSpacing/>
        <w:jc w:val="both"/>
        <w:rPr>
          <w:color w:val="000000" w:themeColor="text1"/>
          <w:lang w:val="en-GB"/>
        </w:rPr>
      </w:pPr>
      <w:bookmarkStart w:id="13" w:name="_Ref386127183"/>
      <w:r w:rsidRPr="00172A49">
        <w:rPr>
          <w:color w:val="000000" w:themeColor="text1"/>
        </w:rPr>
        <w:t>The complainant also provides th</w:t>
      </w:r>
      <w:r w:rsidR="009F474F" w:rsidRPr="00172A49">
        <w:rPr>
          <w:color w:val="000000" w:themeColor="text1"/>
        </w:rPr>
        <w:t>e</w:t>
      </w:r>
      <w:r w:rsidRPr="00172A49">
        <w:rPr>
          <w:color w:val="000000" w:themeColor="text1"/>
        </w:rPr>
        <w:t xml:space="preserve"> Panel with a copy of an undated printout from the UNMIK Police criminal information datab</w:t>
      </w:r>
      <w:r w:rsidR="00E61762" w:rsidRPr="00172A49">
        <w:rPr>
          <w:color w:val="000000" w:themeColor="text1"/>
        </w:rPr>
        <w:t>ase, in relation to the case no.</w:t>
      </w:r>
      <w:r w:rsidRPr="00172A49">
        <w:rPr>
          <w:color w:val="000000" w:themeColor="text1"/>
        </w:rPr>
        <w:t xml:space="preserve"> </w:t>
      </w:r>
      <w:r w:rsidR="00E61762" w:rsidRPr="00172A49">
        <w:rPr>
          <w:color w:val="000000" w:themeColor="text1"/>
          <w:lang w:val="en-GB"/>
        </w:rPr>
        <w:t>2000-TC-1059</w:t>
      </w:r>
      <w:r w:rsidRPr="00172A49">
        <w:rPr>
          <w:color w:val="000000" w:themeColor="text1"/>
          <w:lang w:val="en-GB"/>
        </w:rPr>
        <w:t>. It re</w:t>
      </w:r>
      <w:r w:rsidR="00B42A55" w:rsidRPr="00172A49">
        <w:rPr>
          <w:color w:val="000000" w:themeColor="text1"/>
          <w:lang w:val="en-GB"/>
        </w:rPr>
        <w:t>cords</w:t>
      </w:r>
      <w:r w:rsidRPr="00172A49">
        <w:rPr>
          <w:color w:val="000000" w:themeColor="text1"/>
          <w:lang w:val="en-GB"/>
        </w:rPr>
        <w:t xml:space="preserve"> that the shooting resulting in </w:t>
      </w:r>
      <w:r w:rsidR="00B42A55" w:rsidRPr="00172A49">
        <w:rPr>
          <w:color w:val="000000" w:themeColor="text1"/>
          <w:lang w:val="en-GB"/>
        </w:rPr>
        <w:t xml:space="preserve">the </w:t>
      </w:r>
      <w:r w:rsidRPr="00172A49">
        <w:rPr>
          <w:color w:val="000000" w:themeColor="text1"/>
          <w:lang w:val="en-GB"/>
        </w:rPr>
        <w:t xml:space="preserve">death of Mr </w:t>
      </w:r>
      <w:r w:rsidRPr="00172A49">
        <w:rPr>
          <w:color w:val="000000" w:themeColor="text1"/>
        </w:rPr>
        <w:t>Krsto Milanović</w:t>
      </w:r>
      <w:r w:rsidRPr="00172A49">
        <w:rPr>
          <w:color w:val="000000" w:themeColor="text1"/>
          <w:lang w:val="en-GB"/>
        </w:rPr>
        <w:t xml:space="preserve"> took place on 25 June 2000, at 13:25, and that it was reported to </w:t>
      </w:r>
      <w:r w:rsidR="00B42A55" w:rsidRPr="00172A49">
        <w:rPr>
          <w:color w:val="000000" w:themeColor="text1"/>
          <w:lang w:val="en-GB"/>
        </w:rPr>
        <w:t xml:space="preserve">the </w:t>
      </w:r>
      <w:r w:rsidRPr="00172A49">
        <w:rPr>
          <w:color w:val="000000" w:themeColor="text1"/>
          <w:lang w:val="en-GB"/>
        </w:rPr>
        <w:t>police at 14:40 on the same day. The database also refers to Mr I.S. as the second victim. No information on a suspect is in this form. The status of the case is shown as “closed” and “Referred for Prosecution.”</w:t>
      </w:r>
      <w:bookmarkEnd w:id="13"/>
    </w:p>
    <w:p w:rsidR="00E51E19" w:rsidRPr="00172A49" w:rsidRDefault="00E51E19" w:rsidP="00E51E19">
      <w:pPr>
        <w:pStyle w:val="ListParagraph"/>
        <w:ind w:left="0"/>
        <w:rPr>
          <w:color w:val="000000" w:themeColor="text1"/>
        </w:rPr>
      </w:pPr>
    </w:p>
    <w:p w:rsidR="00E51E19" w:rsidRPr="00172A49" w:rsidRDefault="00E51E19" w:rsidP="00E51E19">
      <w:pPr>
        <w:numPr>
          <w:ilvl w:val="0"/>
          <w:numId w:val="46"/>
        </w:numPr>
        <w:jc w:val="both"/>
        <w:rPr>
          <w:color w:val="000000" w:themeColor="text1"/>
        </w:rPr>
      </w:pPr>
      <w:r w:rsidRPr="00172A49">
        <w:rPr>
          <w:color w:val="000000" w:themeColor="text1"/>
        </w:rPr>
        <w:t xml:space="preserve">The complainant informs the Panel that </w:t>
      </w:r>
      <w:r w:rsidR="00B42A55" w:rsidRPr="00172A49">
        <w:rPr>
          <w:color w:val="000000" w:themeColor="text1"/>
        </w:rPr>
        <w:t xml:space="preserve">although </w:t>
      </w:r>
      <w:r w:rsidRPr="00172A49">
        <w:rPr>
          <w:color w:val="000000" w:themeColor="text1"/>
        </w:rPr>
        <w:t>the matter was investigated by UNMIK Police, and that it was also reported to the Serbian Ministry of Internal Affairs (MUP)</w:t>
      </w:r>
      <w:r w:rsidR="001F2E79" w:rsidRPr="00172A49">
        <w:rPr>
          <w:color w:val="000000" w:themeColor="text1"/>
        </w:rPr>
        <w:t>, which in turn reported the matter to the Office of the Serbian War Crimes Prosecutor in Belgrade</w:t>
      </w:r>
      <w:r w:rsidR="00B42A55" w:rsidRPr="00172A49">
        <w:rPr>
          <w:color w:val="000000" w:themeColor="text1"/>
        </w:rPr>
        <w:t xml:space="preserve">, </w:t>
      </w:r>
      <w:r w:rsidR="00B8652B" w:rsidRPr="00172A49">
        <w:rPr>
          <w:color w:val="000000" w:themeColor="text1"/>
        </w:rPr>
        <w:t xml:space="preserve">to date </w:t>
      </w:r>
      <w:r w:rsidR="00B42A55" w:rsidRPr="00172A49">
        <w:rPr>
          <w:color w:val="000000" w:themeColor="text1"/>
        </w:rPr>
        <w:t>s</w:t>
      </w:r>
      <w:r w:rsidR="00B8652B" w:rsidRPr="00172A49">
        <w:rPr>
          <w:color w:val="000000" w:themeColor="text1"/>
        </w:rPr>
        <w:t xml:space="preserve">he </w:t>
      </w:r>
      <w:r w:rsidR="00B42A55" w:rsidRPr="00172A49">
        <w:rPr>
          <w:color w:val="000000" w:themeColor="text1"/>
        </w:rPr>
        <w:t>ha</w:t>
      </w:r>
      <w:r w:rsidR="00B8652B" w:rsidRPr="00172A49">
        <w:rPr>
          <w:color w:val="000000" w:themeColor="text1"/>
        </w:rPr>
        <w:t>s not been informed about the outcome of the investigation.</w:t>
      </w:r>
      <w:r w:rsidRPr="00172A49">
        <w:rPr>
          <w:color w:val="000000" w:themeColor="text1"/>
        </w:rPr>
        <w:t xml:space="preserve"> </w:t>
      </w:r>
      <w:r w:rsidR="00B8652B" w:rsidRPr="00172A49">
        <w:rPr>
          <w:color w:val="000000" w:themeColor="text1"/>
        </w:rPr>
        <w:t xml:space="preserve">She also states that, as she had no information </w:t>
      </w:r>
      <w:r w:rsidR="00B42A55" w:rsidRPr="00172A49">
        <w:rPr>
          <w:color w:val="000000" w:themeColor="text1"/>
        </w:rPr>
        <w:t xml:space="preserve">about </w:t>
      </w:r>
      <w:r w:rsidR="00B8652B" w:rsidRPr="00172A49">
        <w:rPr>
          <w:color w:val="000000" w:themeColor="text1"/>
        </w:rPr>
        <w:t>the investigation, she complained to various bodies, but provides no details</w:t>
      </w:r>
      <w:r w:rsidR="001F2E79" w:rsidRPr="00172A49">
        <w:rPr>
          <w:color w:val="000000" w:themeColor="text1"/>
        </w:rPr>
        <w:t xml:space="preserve"> as to when and to which bodies</w:t>
      </w:r>
      <w:r w:rsidR="00B8652B" w:rsidRPr="00172A49">
        <w:rPr>
          <w:color w:val="000000" w:themeColor="text1"/>
        </w:rPr>
        <w:t xml:space="preserve">. </w:t>
      </w:r>
    </w:p>
    <w:bookmarkEnd w:id="10"/>
    <w:bookmarkEnd w:id="11"/>
    <w:p w:rsidR="00B36629" w:rsidRPr="00172A49" w:rsidRDefault="00B36629" w:rsidP="000B3F6A">
      <w:pPr>
        <w:jc w:val="both"/>
        <w:rPr>
          <w:color w:val="000000" w:themeColor="text1"/>
          <w:lang w:val="en-GB"/>
        </w:rPr>
      </w:pPr>
    </w:p>
    <w:p w:rsidR="00C0731E" w:rsidRPr="00172A49" w:rsidRDefault="00C0731E" w:rsidP="00A62E8D">
      <w:pPr>
        <w:pStyle w:val="ListParagraph"/>
        <w:numPr>
          <w:ilvl w:val="0"/>
          <w:numId w:val="15"/>
        </w:numPr>
        <w:autoSpaceDE w:val="0"/>
        <w:jc w:val="both"/>
        <w:rPr>
          <w:b/>
          <w:bCs/>
          <w:color w:val="000000" w:themeColor="text1"/>
          <w:lang w:val="en-GB"/>
        </w:rPr>
      </w:pPr>
      <w:r w:rsidRPr="00172A49">
        <w:rPr>
          <w:b/>
          <w:bCs/>
          <w:color w:val="000000" w:themeColor="text1"/>
          <w:lang w:val="en-GB"/>
        </w:rPr>
        <w:t>The investigation</w:t>
      </w:r>
    </w:p>
    <w:p w:rsidR="00C0731E" w:rsidRPr="00172A49" w:rsidRDefault="00C0731E" w:rsidP="00C0731E">
      <w:pPr>
        <w:pStyle w:val="ListParagraph"/>
        <w:jc w:val="both"/>
        <w:rPr>
          <w:i/>
          <w:color w:val="000000" w:themeColor="text1"/>
          <w:lang w:val="en-GB"/>
        </w:rPr>
      </w:pPr>
    </w:p>
    <w:p w:rsidR="00A84FB9" w:rsidRPr="00172A49" w:rsidRDefault="00933399" w:rsidP="00765BFD">
      <w:pPr>
        <w:widowControl w:val="0"/>
        <w:numPr>
          <w:ilvl w:val="0"/>
          <w:numId w:val="46"/>
        </w:numPr>
        <w:tabs>
          <w:tab w:val="left" w:pos="1080"/>
        </w:tabs>
        <w:suppressAutoHyphens/>
        <w:jc w:val="both"/>
        <w:rPr>
          <w:color w:val="000000" w:themeColor="text1"/>
        </w:rPr>
      </w:pPr>
      <w:bookmarkStart w:id="14" w:name="_Ref386040255"/>
      <w:r w:rsidRPr="00172A49">
        <w:rPr>
          <w:color w:val="000000" w:themeColor="text1"/>
          <w:lang w:val="en-GB"/>
        </w:rPr>
        <w:t xml:space="preserve">In the present case, the Panel received from UNMIK </w:t>
      </w:r>
      <w:r w:rsidR="00726A75" w:rsidRPr="00172A49">
        <w:rPr>
          <w:color w:val="000000" w:themeColor="text1"/>
          <w:lang w:val="en-GB"/>
        </w:rPr>
        <w:t xml:space="preserve">the </w:t>
      </w:r>
      <w:r w:rsidRPr="00172A49">
        <w:rPr>
          <w:color w:val="000000" w:themeColor="text1"/>
          <w:lang w:val="en-GB"/>
        </w:rPr>
        <w:t xml:space="preserve">investigative documents previously held by </w:t>
      </w:r>
      <w:r w:rsidR="009911D3" w:rsidRPr="00172A49">
        <w:rPr>
          <w:color w:val="000000" w:themeColor="text1"/>
          <w:lang w:val="en-GB"/>
        </w:rPr>
        <w:t xml:space="preserve">the </w:t>
      </w:r>
      <w:r w:rsidR="00611892" w:rsidRPr="00172A49">
        <w:rPr>
          <w:color w:val="000000" w:themeColor="text1"/>
          <w:lang w:val="en-GB"/>
        </w:rPr>
        <w:t xml:space="preserve">UNMIK Police and </w:t>
      </w:r>
      <w:r w:rsidR="009911D3" w:rsidRPr="00172A49">
        <w:rPr>
          <w:color w:val="000000" w:themeColor="text1"/>
          <w:lang w:val="en-GB"/>
        </w:rPr>
        <w:t xml:space="preserve">the </w:t>
      </w:r>
      <w:r w:rsidR="00B8652B" w:rsidRPr="00172A49">
        <w:rPr>
          <w:color w:val="000000" w:themeColor="text1"/>
        </w:rPr>
        <w:t>Prishtin</w:t>
      </w:r>
      <w:r w:rsidR="00B8652B" w:rsidRPr="00172A49">
        <w:rPr>
          <w:color w:val="000000" w:themeColor="text1"/>
          <w:lang w:val="ru-RU"/>
        </w:rPr>
        <w:t>ё</w:t>
      </w:r>
      <w:r w:rsidR="00B8652B" w:rsidRPr="00172A49">
        <w:rPr>
          <w:color w:val="000000" w:themeColor="text1"/>
        </w:rPr>
        <w:t>/Priština DPPO</w:t>
      </w:r>
      <w:r w:rsidR="00CD3ECD" w:rsidRPr="00172A49">
        <w:rPr>
          <w:color w:val="000000" w:themeColor="text1"/>
        </w:rPr>
        <w:t>, which were released by the DPPO upon UNMIK’s request.</w:t>
      </w:r>
      <w:r w:rsidRPr="00172A49">
        <w:rPr>
          <w:color w:val="000000" w:themeColor="text1"/>
          <w:lang w:val="en-GB"/>
        </w:rPr>
        <w:t xml:space="preserve"> </w:t>
      </w:r>
      <w:r w:rsidR="00B42A55" w:rsidRPr="00172A49">
        <w:rPr>
          <w:color w:val="000000" w:themeColor="text1"/>
          <w:lang w:val="en-GB"/>
        </w:rPr>
        <w:t xml:space="preserve">In response to the </w:t>
      </w:r>
      <w:r w:rsidR="00366C5B" w:rsidRPr="00172A49">
        <w:rPr>
          <w:color w:val="000000" w:themeColor="text1"/>
          <w:lang w:val="en-GB"/>
        </w:rPr>
        <w:t xml:space="preserve">Panel’s request, </w:t>
      </w:r>
      <w:r w:rsidR="00A84FB9" w:rsidRPr="00172A49">
        <w:rPr>
          <w:color w:val="000000" w:themeColor="text1"/>
        </w:rPr>
        <w:t xml:space="preserve">on </w:t>
      </w:r>
      <w:r w:rsidR="00366C5B" w:rsidRPr="00172A49">
        <w:rPr>
          <w:color w:val="000000" w:themeColor="text1"/>
        </w:rPr>
        <w:t>22</w:t>
      </w:r>
      <w:r w:rsidR="00B8652B" w:rsidRPr="00172A49">
        <w:rPr>
          <w:color w:val="000000" w:themeColor="text1"/>
        </w:rPr>
        <w:t xml:space="preserve"> April </w:t>
      </w:r>
      <w:r w:rsidR="00A84FB9" w:rsidRPr="00172A49">
        <w:rPr>
          <w:color w:val="000000" w:themeColor="text1"/>
        </w:rPr>
        <w:t>201</w:t>
      </w:r>
      <w:r w:rsidR="00B8652B" w:rsidRPr="00172A49">
        <w:rPr>
          <w:color w:val="000000" w:themeColor="text1"/>
        </w:rPr>
        <w:t>4</w:t>
      </w:r>
      <w:r w:rsidR="00A84FB9" w:rsidRPr="00172A49">
        <w:rPr>
          <w:color w:val="000000" w:themeColor="text1"/>
        </w:rPr>
        <w:t xml:space="preserve">, </w:t>
      </w:r>
      <w:r w:rsidR="00366C5B" w:rsidRPr="00172A49">
        <w:rPr>
          <w:color w:val="000000" w:themeColor="text1"/>
        </w:rPr>
        <w:t xml:space="preserve">UNMIK </w:t>
      </w:r>
      <w:r w:rsidR="00A84FB9" w:rsidRPr="00172A49">
        <w:rPr>
          <w:color w:val="000000" w:themeColor="text1"/>
        </w:rPr>
        <w:t xml:space="preserve">confirmed that no more </w:t>
      </w:r>
      <w:r w:rsidR="009E7B5C" w:rsidRPr="00172A49">
        <w:rPr>
          <w:color w:val="000000" w:themeColor="text1"/>
        </w:rPr>
        <w:t xml:space="preserve">relevant </w:t>
      </w:r>
      <w:r w:rsidR="00A84FB9" w:rsidRPr="00172A49">
        <w:rPr>
          <w:color w:val="000000" w:themeColor="text1"/>
        </w:rPr>
        <w:t>documents have been obtained.</w:t>
      </w:r>
      <w:bookmarkEnd w:id="14"/>
    </w:p>
    <w:p w:rsidR="00C538CC" w:rsidRPr="00172A49" w:rsidRDefault="00C538CC" w:rsidP="00C538CC">
      <w:pPr>
        <w:widowControl w:val="0"/>
        <w:tabs>
          <w:tab w:val="left" w:pos="1080"/>
        </w:tabs>
        <w:suppressAutoHyphens/>
        <w:ind w:left="360"/>
        <w:jc w:val="both"/>
        <w:rPr>
          <w:color w:val="000000" w:themeColor="text1"/>
        </w:rPr>
      </w:pPr>
    </w:p>
    <w:p w:rsidR="00C37616" w:rsidRPr="00172A49" w:rsidRDefault="00C538CC" w:rsidP="00C37616">
      <w:pPr>
        <w:pStyle w:val="ListParagraph"/>
        <w:numPr>
          <w:ilvl w:val="0"/>
          <w:numId w:val="46"/>
        </w:numPr>
        <w:suppressAutoHyphens w:val="0"/>
        <w:contextualSpacing/>
        <w:jc w:val="both"/>
        <w:rPr>
          <w:color w:val="000000" w:themeColor="text1"/>
          <w:lang w:val="en-GB"/>
        </w:rPr>
      </w:pPr>
      <w:r w:rsidRPr="00172A49">
        <w:rPr>
          <w:color w:val="000000" w:themeColor="text1"/>
        </w:rPr>
        <w:t>Concerning disclosure of information contained in the files, the Panel recalls that UNMIK has made them available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investigation steps taken by investigative authorities is provided in the paragraphs t</w:t>
      </w:r>
      <w:r w:rsidR="00B42A55" w:rsidRPr="00172A49">
        <w:rPr>
          <w:color w:val="000000" w:themeColor="text1"/>
        </w:rPr>
        <w:t>hat</w:t>
      </w:r>
      <w:r w:rsidRPr="00172A49">
        <w:rPr>
          <w:color w:val="000000" w:themeColor="text1"/>
        </w:rPr>
        <w:t xml:space="preserve"> follow.</w:t>
      </w:r>
    </w:p>
    <w:p w:rsidR="00C37616" w:rsidRPr="00172A49" w:rsidRDefault="00C37616" w:rsidP="00C37616">
      <w:pPr>
        <w:pStyle w:val="ListParagraph"/>
        <w:rPr>
          <w:color w:val="000000" w:themeColor="text1"/>
          <w:lang w:val="en-GB"/>
        </w:rPr>
      </w:pPr>
    </w:p>
    <w:p w:rsidR="005E42F9" w:rsidRPr="00172A49" w:rsidRDefault="005E42F9" w:rsidP="005E42F9">
      <w:pPr>
        <w:rPr>
          <w:i/>
          <w:color w:val="000000" w:themeColor="text1"/>
          <w:lang w:val="en-GB"/>
        </w:rPr>
      </w:pPr>
      <w:r w:rsidRPr="00172A49">
        <w:rPr>
          <w:i/>
          <w:color w:val="000000" w:themeColor="text1"/>
          <w:lang w:val="en-GB"/>
        </w:rPr>
        <w:t>Investigation by UNMIK Police</w:t>
      </w:r>
    </w:p>
    <w:p w:rsidR="005E42F9" w:rsidRPr="00172A49" w:rsidRDefault="005E42F9" w:rsidP="00C37616">
      <w:pPr>
        <w:pStyle w:val="ListParagraph"/>
        <w:rPr>
          <w:color w:val="000000" w:themeColor="text1"/>
          <w:lang w:val="en-GB"/>
        </w:rPr>
      </w:pPr>
    </w:p>
    <w:p w:rsidR="001611B8" w:rsidRPr="00172A49" w:rsidRDefault="001611B8" w:rsidP="00E52F2B">
      <w:pPr>
        <w:pStyle w:val="ListParagraph"/>
        <w:numPr>
          <w:ilvl w:val="0"/>
          <w:numId w:val="46"/>
        </w:numPr>
        <w:suppressAutoHyphens w:val="0"/>
        <w:contextualSpacing/>
        <w:jc w:val="both"/>
        <w:rPr>
          <w:color w:val="000000" w:themeColor="text1"/>
          <w:lang w:val="en-GB"/>
        </w:rPr>
      </w:pPr>
      <w:bookmarkStart w:id="15" w:name="_Ref386208387"/>
      <w:bookmarkStart w:id="16" w:name="_Ref385945050"/>
      <w:bookmarkStart w:id="17" w:name="_Ref374549212"/>
      <w:bookmarkStart w:id="18" w:name="_Ref384718993"/>
      <w:r w:rsidRPr="00172A49">
        <w:rPr>
          <w:color w:val="000000" w:themeColor="text1"/>
          <w:lang w:val="en-GB"/>
        </w:rPr>
        <w:t xml:space="preserve">The part of the file reflecting the </w:t>
      </w:r>
      <w:r w:rsidR="00C35E03" w:rsidRPr="00172A49">
        <w:rPr>
          <w:color w:val="000000" w:themeColor="text1"/>
          <w:lang w:val="en-GB"/>
        </w:rPr>
        <w:t xml:space="preserve">police </w:t>
      </w:r>
      <w:r w:rsidRPr="00172A49">
        <w:rPr>
          <w:color w:val="000000" w:themeColor="text1"/>
          <w:lang w:val="en-GB"/>
        </w:rPr>
        <w:t>action begins with a</w:t>
      </w:r>
      <w:r w:rsidR="00BD6D09" w:rsidRPr="00172A49">
        <w:rPr>
          <w:color w:val="000000" w:themeColor="text1"/>
          <w:lang w:val="en-GB"/>
        </w:rPr>
        <w:t xml:space="preserve"> report by the </w:t>
      </w:r>
      <w:r w:rsidR="00C35E03" w:rsidRPr="00172A49">
        <w:rPr>
          <w:color w:val="000000" w:themeColor="text1"/>
          <w:lang w:val="en-GB"/>
        </w:rPr>
        <w:t xml:space="preserve">patrol shift leader of the </w:t>
      </w:r>
      <w:r w:rsidR="00BD6D09" w:rsidRPr="00172A49">
        <w:rPr>
          <w:color w:val="000000" w:themeColor="text1"/>
          <w:lang w:val="en-GB"/>
        </w:rPr>
        <w:t xml:space="preserve">UNMIK Police </w:t>
      </w:r>
      <w:r w:rsidR="00BD6D09" w:rsidRPr="00172A49">
        <w:rPr>
          <w:color w:val="000000" w:themeColor="text1"/>
        </w:rPr>
        <w:t>Fush</w:t>
      </w:r>
      <w:r w:rsidR="00BD6D09" w:rsidRPr="00172A49">
        <w:rPr>
          <w:color w:val="000000" w:themeColor="text1"/>
          <w:lang w:val="ru-RU"/>
        </w:rPr>
        <w:t>ё</w:t>
      </w:r>
      <w:r w:rsidR="00BD6D09" w:rsidRPr="00172A49">
        <w:rPr>
          <w:color w:val="000000" w:themeColor="text1"/>
        </w:rPr>
        <w:t xml:space="preserve"> Kosov</w:t>
      </w:r>
      <w:r w:rsidR="00BD6D09" w:rsidRPr="00172A49">
        <w:rPr>
          <w:color w:val="000000" w:themeColor="text1"/>
          <w:lang w:val="ru-RU"/>
        </w:rPr>
        <w:t>ё</w:t>
      </w:r>
      <w:r w:rsidR="00BD6D09" w:rsidRPr="00172A49">
        <w:rPr>
          <w:color w:val="000000" w:themeColor="text1"/>
        </w:rPr>
        <w:t>/Kosovo Polje</w:t>
      </w:r>
      <w:r w:rsidR="00BD6D09" w:rsidRPr="00172A49">
        <w:rPr>
          <w:color w:val="000000" w:themeColor="text1"/>
          <w:lang w:val="en-GB"/>
        </w:rPr>
        <w:t xml:space="preserve"> </w:t>
      </w:r>
      <w:r w:rsidR="00C35E03" w:rsidRPr="00172A49">
        <w:rPr>
          <w:color w:val="000000" w:themeColor="text1"/>
          <w:lang w:val="en-GB"/>
        </w:rPr>
        <w:t>Police Station</w:t>
      </w:r>
      <w:r w:rsidRPr="00172A49">
        <w:rPr>
          <w:color w:val="000000" w:themeColor="text1"/>
          <w:lang w:val="en-GB"/>
        </w:rPr>
        <w:t xml:space="preserve">, dated 25 June 2000, which provides an overview of the actions of the police patrol units in relation to the </w:t>
      </w:r>
      <w:r w:rsidR="00B42A55" w:rsidRPr="00172A49">
        <w:rPr>
          <w:color w:val="000000" w:themeColor="text1"/>
          <w:lang w:val="en-GB"/>
        </w:rPr>
        <w:t>shooting</w:t>
      </w:r>
      <w:r w:rsidRPr="00172A49">
        <w:rPr>
          <w:color w:val="000000" w:themeColor="text1"/>
          <w:lang w:val="en-GB"/>
        </w:rPr>
        <w:t>.</w:t>
      </w:r>
      <w:bookmarkEnd w:id="15"/>
    </w:p>
    <w:p w:rsidR="001611B8" w:rsidRPr="00172A49" w:rsidRDefault="001611B8" w:rsidP="001611B8">
      <w:pPr>
        <w:pStyle w:val="ListParagraph"/>
        <w:suppressAutoHyphens w:val="0"/>
        <w:ind w:left="360"/>
        <w:contextualSpacing/>
        <w:jc w:val="both"/>
        <w:rPr>
          <w:color w:val="000000" w:themeColor="text1"/>
          <w:lang w:val="en-GB"/>
        </w:rPr>
      </w:pPr>
    </w:p>
    <w:p w:rsidR="00BD6D09" w:rsidRPr="00172A49" w:rsidRDefault="00BD6D09" w:rsidP="00E52F2B">
      <w:pPr>
        <w:pStyle w:val="ListParagraph"/>
        <w:numPr>
          <w:ilvl w:val="0"/>
          <w:numId w:val="46"/>
        </w:numPr>
        <w:suppressAutoHyphens w:val="0"/>
        <w:contextualSpacing/>
        <w:jc w:val="both"/>
        <w:rPr>
          <w:color w:val="000000" w:themeColor="text1"/>
          <w:lang w:val="en-GB"/>
        </w:rPr>
      </w:pPr>
      <w:r w:rsidRPr="00172A49">
        <w:rPr>
          <w:color w:val="000000" w:themeColor="text1"/>
          <w:lang w:val="en-GB"/>
        </w:rPr>
        <w:t xml:space="preserve">According to </w:t>
      </w:r>
      <w:r w:rsidR="001611B8" w:rsidRPr="00172A49">
        <w:rPr>
          <w:color w:val="000000" w:themeColor="text1"/>
          <w:lang w:val="en-GB"/>
        </w:rPr>
        <w:t xml:space="preserve">that report, </w:t>
      </w:r>
      <w:r w:rsidRPr="00172A49">
        <w:rPr>
          <w:color w:val="000000" w:themeColor="text1"/>
          <w:lang w:val="en-GB"/>
        </w:rPr>
        <w:t xml:space="preserve">an UNMIK Police patrol vehicle was stopped by people near the “Russian Hospital” in </w:t>
      </w:r>
      <w:r w:rsidRPr="00172A49">
        <w:rPr>
          <w:color w:val="000000" w:themeColor="text1"/>
        </w:rPr>
        <w:t>Fush</w:t>
      </w:r>
      <w:r w:rsidRPr="00172A49">
        <w:rPr>
          <w:color w:val="000000" w:themeColor="text1"/>
          <w:lang w:val="ru-RU"/>
        </w:rPr>
        <w:t>ё</w:t>
      </w:r>
      <w:r w:rsidRPr="00172A49">
        <w:rPr>
          <w:color w:val="000000" w:themeColor="text1"/>
        </w:rPr>
        <w:t xml:space="preserve"> Kosov</w:t>
      </w:r>
      <w:r w:rsidRPr="00172A49">
        <w:rPr>
          <w:color w:val="000000" w:themeColor="text1"/>
          <w:lang w:val="ru-RU"/>
        </w:rPr>
        <w:t>ё</w:t>
      </w:r>
      <w:r w:rsidRPr="00172A49">
        <w:rPr>
          <w:color w:val="000000" w:themeColor="text1"/>
        </w:rPr>
        <w:t xml:space="preserve">/Kosovo Polje, who told the police about the incident. The patrol also noticed a </w:t>
      </w:r>
      <w:r w:rsidRPr="00172A49">
        <w:rPr>
          <w:color w:val="000000" w:themeColor="text1"/>
          <w:lang w:val="en-GB"/>
        </w:rPr>
        <w:t>damaged white “Zastav</w:t>
      </w:r>
      <w:r w:rsidR="00A82FA6" w:rsidRPr="00172A49">
        <w:rPr>
          <w:color w:val="000000" w:themeColor="text1"/>
          <w:lang w:val="en-GB"/>
        </w:rPr>
        <w:t>a</w:t>
      </w:r>
      <w:r w:rsidRPr="00172A49">
        <w:rPr>
          <w:color w:val="000000" w:themeColor="text1"/>
          <w:lang w:val="en-GB"/>
        </w:rPr>
        <w:t xml:space="preserve">” vehicle parked near the hospital. They further learned that one person, Mr Krsto Milanović, </w:t>
      </w:r>
      <w:r w:rsidR="00A82FA6" w:rsidRPr="00172A49">
        <w:rPr>
          <w:color w:val="000000" w:themeColor="text1"/>
          <w:lang w:val="en-GB"/>
        </w:rPr>
        <w:t>had been</w:t>
      </w:r>
      <w:r w:rsidRPr="00172A49">
        <w:rPr>
          <w:color w:val="000000" w:themeColor="text1"/>
          <w:lang w:val="en-GB"/>
        </w:rPr>
        <w:t xml:space="preserve"> killed, while another, Mr I.S. had received light bodily injuries. The patrol took the surviving victim to the location where the shooting took place; the </w:t>
      </w:r>
      <w:r w:rsidR="00A82FA6" w:rsidRPr="00172A49">
        <w:rPr>
          <w:color w:val="000000" w:themeColor="text1"/>
          <w:lang w:val="en-GB"/>
        </w:rPr>
        <w:t xml:space="preserve">surviving </w:t>
      </w:r>
      <w:r w:rsidRPr="00172A49">
        <w:rPr>
          <w:color w:val="000000" w:themeColor="text1"/>
          <w:lang w:val="en-GB"/>
        </w:rPr>
        <w:t>victim explained that they were shot at by one person, who</w:t>
      </w:r>
      <w:r w:rsidR="00A82FA6" w:rsidRPr="00172A49">
        <w:rPr>
          <w:color w:val="000000" w:themeColor="text1"/>
          <w:lang w:val="en-GB"/>
        </w:rPr>
        <w:t xml:space="preserve"> had</w:t>
      </w:r>
      <w:r w:rsidRPr="00172A49">
        <w:rPr>
          <w:color w:val="000000" w:themeColor="text1"/>
          <w:lang w:val="en-GB"/>
        </w:rPr>
        <w:t xml:space="preserve"> stepped out of the gates of a burned house. The patrol searched the area for the perpetrator, but found no one. A KFOR patrol arrived </w:t>
      </w:r>
      <w:r w:rsidR="00A82FA6" w:rsidRPr="00172A49">
        <w:rPr>
          <w:color w:val="000000" w:themeColor="text1"/>
          <w:lang w:val="en-GB"/>
        </w:rPr>
        <w:t>a</w:t>
      </w:r>
      <w:r w:rsidRPr="00172A49">
        <w:rPr>
          <w:color w:val="000000" w:themeColor="text1"/>
          <w:lang w:val="en-GB"/>
        </w:rPr>
        <w:t xml:space="preserve">t the scene and searched the surrounding </w:t>
      </w:r>
      <w:r w:rsidR="00A82FA6" w:rsidRPr="00172A49">
        <w:rPr>
          <w:color w:val="000000" w:themeColor="text1"/>
          <w:lang w:val="en-GB"/>
        </w:rPr>
        <w:t xml:space="preserve">area </w:t>
      </w:r>
      <w:r w:rsidRPr="00172A49">
        <w:rPr>
          <w:color w:val="000000" w:themeColor="text1"/>
          <w:lang w:val="en-GB"/>
        </w:rPr>
        <w:t xml:space="preserve">with the service dogs, but also with negative results. </w:t>
      </w:r>
      <w:r w:rsidR="001611B8" w:rsidRPr="00172A49">
        <w:rPr>
          <w:color w:val="000000" w:themeColor="text1"/>
          <w:lang w:val="en-GB"/>
        </w:rPr>
        <w:t xml:space="preserve">The </w:t>
      </w:r>
      <w:r w:rsidRPr="00172A49">
        <w:rPr>
          <w:color w:val="000000" w:themeColor="text1"/>
          <w:lang w:val="en-GB"/>
        </w:rPr>
        <w:t xml:space="preserve">patrol took statements </w:t>
      </w:r>
      <w:r w:rsidR="00A82FA6" w:rsidRPr="00172A49">
        <w:rPr>
          <w:color w:val="000000" w:themeColor="text1"/>
          <w:lang w:val="en-GB"/>
        </w:rPr>
        <w:t>from</w:t>
      </w:r>
      <w:r w:rsidRPr="00172A49">
        <w:rPr>
          <w:color w:val="000000" w:themeColor="text1"/>
          <w:lang w:val="en-GB"/>
        </w:rPr>
        <w:t xml:space="preserve"> Mr I.S. and another person, who was working in the vicinity.</w:t>
      </w:r>
      <w:r w:rsidR="001611B8" w:rsidRPr="00172A49">
        <w:rPr>
          <w:color w:val="000000" w:themeColor="text1"/>
          <w:lang w:val="en-GB"/>
        </w:rPr>
        <w:t xml:space="preserve"> The patrol officers also secured the area until the arrival of the RIU investigative team, to whom they passed all collected information.</w:t>
      </w:r>
    </w:p>
    <w:p w:rsidR="00BD6D09" w:rsidRPr="00172A49" w:rsidRDefault="00BD6D09" w:rsidP="00BD6D09">
      <w:pPr>
        <w:pStyle w:val="ListParagraph"/>
        <w:suppressAutoHyphens w:val="0"/>
        <w:ind w:left="360"/>
        <w:contextualSpacing/>
        <w:jc w:val="both"/>
        <w:rPr>
          <w:color w:val="000000" w:themeColor="text1"/>
          <w:lang w:val="en-GB"/>
        </w:rPr>
      </w:pPr>
    </w:p>
    <w:p w:rsidR="00065C10" w:rsidRPr="00172A49" w:rsidRDefault="001611B8" w:rsidP="00E52F2B">
      <w:pPr>
        <w:pStyle w:val="ListParagraph"/>
        <w:numPr>
          <w:ilvl w:val="0"/>
          <w:numId w:val="46"/>
        </w:numPr>
        <w:suppressAutoHyphens w:val="0"/>
        <w:contextualSpacing/>
        <w:jc w:val="both"/>
        <w:rPr>
          <w:color w:val="000000" w:themeColor="text1"/>
          <w:lang w:val="en-GB"/>
        </w:rPr>
      </w:pPr>
      <w:bookmarkStart w:id="19" w:name="_Ref386219197"/>
      <w:r w:rsidRPr="00172A49">
        <w:rPr>
          <w:color w:val="000000" w:themeColor="text1"/>
          <w:lang w:val="en-GB"/>
        </w:rPr>
        <w:t xml:space="preserve">It transpires from the statement of Mr I.S., recorded by UNMIK Police on 25 June 2000, that on that day </w:t>
      </w:r>
      <w:r w:rsidR="00065C10" w:rsidRPr="00172A49">
        <w:rPr>
          <w:color w:val="000000" w:themeColor="text1"/>
          <w:lang w:val="en-GB"/>
        </w:rPr>
        <w:t>h</w:t>
      </w:r>
      <w:r w:rsidR="00A82FA6" w:rsidRPr="00172A49">
        <w:rPr>
          <w:color w:val="000000" w:themeColor="text1"/>
          <w:lang w:val="en-GB"/>
        </w:rPr>
        <w:t>e</w:t>
      </w:r>
      <w:r w:rsidRPr="00172A49">
        <w:rPr>
          <w:color w:val="000000" w:themeColor="text1"/>
          <w:lang w:val="en-GB"/>
        </w:rPr>
        <w:t xml:space="preserve"> </w:t>
      </w:r>
      <w:r w:rsidR="00065C10" w:rsidRPr="00172A49">
        <w:rPr>
          <w:color w:val="000000" w:themeColor="text1"/>
          <w:lang w:val="en-GB"/>
        </w:rPr>
        <w:t xml:space="preserve">and Mr </w:t>
      </w:r>
      <w:r w:rsidR="00065C10" w:rsidRPr="00172A49">
        <w:rPr>
          <w:color w:val="000000" w:themeColor="text1"/>
        </w:rPr>
        <w:t xml:space="preserve">Krsto Milanović left </w:t>
      </w:r>
      <w:r w:rsidR="00065C10" w:rsidRPr="00172A49">
        <w:rPr>
          <w:color w:val="000000" w:themeColor="text1"/>
          <w:lang w:val="es-ES_tradnl"/>
        </w:rPr>
        <w:t>Graçanicë/</w:t>
      </w:r>
      <w:r w:rsidR="00065C10" w:rsidRPr="00172A49">
        <w:rPr>
          <w:color w:val="000000" w:themeColor="text1"/>
          <w:lang w:val="en-GB"/>
        </w:rPr>
        <w:t>Gračanica</w:t>
      </w:r>
      <w:r w:rsidR="004534AC" w:rsidRPr="00172A49">
        <w:rPr>
          <w:color w:val="000000" w:themeColor="text1"/>
          <w:lang w:val="en-GB"/>
        </w:rPr>
        <w:t xml:space="preserve"> to do </w:t>
      </w:r>
      <w:r w:rsidR="00065C10" w:rsidRPr="00172A49">
        <w:rPr>
          <w:color w:val="000000" w:themeColor="text1"/>
          <w:lang w:val="en-GB"/>
        </w:rPr>
        <w:t>t</w:t>
      </w:r>
      <w:r w:rsidR="004534AC" w:rsidRPr="00172A49">
        <w:rPr>
          <w:color w:val="000000" w:themeColor="text1"/>
          <w:lang w:val="en-GB"/>
        </w:rPr>
        <w:t>o</w:t>
      </w:r>
      <w:r w:rsidR="00065C10" w:rsidRPr="00172A49">
        <w:rPr>
          <w:color w:val="000000" w:themeColor="text1"/>
          <w:lang w:val="en-GB"/>
        </w:rPr>
        <w:t xml:space="preserve"> </w:t>
      </w:r>
      <w:r w:rsidR="00065C10" w:rsidRPr="00172A49">
        <w:rPr>
          <w:color w:val="000000" w:themeColor="text1"/>
        </w:rPr>
        <w:t>Fush</w:t>
      </w:r>
      <w:r w:rsidR="00065C10" w:rsidRPr="00172A49">
        <w:rPr>
          <w:color w:val="000000" w:themeColor="text1"/>
          <w:lang w:val="ru-RU"/>
        </w:rPr>
        <w:t>ё</w:t>
      </w:r>
      <w:r w:rsidR="00065C10" w:rsidRPr="00172A49">
        <w:rPr>
          <w:color w:val="000000" w:themeColor="text1"/>
        </w:rPr>
        <w:t xml:space="preserve"> Kosov</w:t>
      </w:r>
      <w:r w:rsidR="00065C10" w:rsidRPr="00172A49">
        <w:rPr>
          <w:color w:val="000000" w:themeColor="text1"/>
          <w:lang w:val="ru-RU"/>
        </w:rPr>
        <w:t>ё</w:t>
      </w:r>
      <w:r w:rsidR="00065C10" w:rsidRPr="00172A49">
        <w:rPr>
          <w:color w:val="000000" w:themeColor="text1"/>
        </w:rPr>
        <w:t>/Kosovo Polje</w:t>
      </w:r>
      <w:r w:rsidRPr="00172A49">
        <w:rPr>
          <w:color w:val="000000" w:themeColor="text1"/>
        </w:rPr>
        <w:t xml:space="preserve"> in a white “Zastava” vehicle</w:t>
      </w:r>
      <w:r w:rsidR="00065C10" w:rsidRPr="00172A49">
        <w:rPr>
          <w:color w:val="000000" w:themeColor="text1"/>
        </w:rPr>
        <w:t xml:space="preserve">, to collect some items from </w:t>
      </w:r>
      <w:r w:rsidR="00065C10" w:rsidRPr="00172A49">
        <w:rPr>
          <w:color w:val="000000" w:themeColor="text1"/>
          <w:lang w:val="en-GB"/>
        </w:rPr>
        <w:t xml:space="preserve">Mr Krsto Milanović’s house; they arrived there at around 10:00. At around 12:30, when they </w:t>
      </w:r>
      <w:r w:rsidR="00A82FA6" w:rsidRPr="00172A49">
        <w:rPr>
          <w:color w:val="000000" w:themeColor="text1"/>
          <w:lang w:val="en-GB"/>
        </w:rPr>
        <w:t xml:space="preserve">had </w:t>
      </w:r>
      <w:r w:rsidR="00065C10" w:rsidRPr="00172A49">
        <w:rPr>
          <w:color w:val="000000" w:themeColor="text1"/>
          <w:lang w:val="en-GB"/>
        </w:rPr>
        <w:t xml:space="preserve">finished, they headed back. </w:t>
      </w:r>
      <w:r w:rsidR="00730D98" w:rsidRPr="00172A49">
        <w:rPr>
          <w:color w:val="000000" w:themeColor="text1"/>
          <w:lang w:val="en-GB"/>
        </w:rPr>
        <w:t>At some moment, a person with a gun started shooting at them.  As the windshield shattered, Mr I.S. closed his eyes</w:t>
      </w:r>
      <w:r w:rsidRPr="00172A49">
        <w:rPr>
          <w:color w:val="000000" w:themeColor="text1"/>
          <w:lang w:val="en-GB"/>
        </w:rPr>
        <w:t xml:space="preserve"> and accelerated, driving towards </w:t>
      </w:r>
      <w:r w:rsidR="00730D98" w:rsidRPr="00172A49">
        <w:rPr>
          <w:color w:val="000000" w:themeColor="text1"/>
          <w:lang w:val="en-GB"/>
        </w:rPr>
        <w:t xml:space="preserve">the hospital. He stated that the </w:t>
      </w:r>
      <w:r w:rsidR="00A82FA6" w:rsidRPr="00172A49">
        <w:rPr>
          <w:color w:val="000000" w:themeColor="text1"/>
          <w:lang w:val="en-GB"/>
        </w:rPr>
        <w:t>gunman</w:t>
      </w:r>
      <w:r w:rsidR="00730D98" w:rsidRPr="00172A49">
        <w:rPr>
          <w:color w:val="000000" w:themeColor="text1"/>
          <w:lang w:val="en-GB"/>
        </w:rPr>
        <w:t xml:space="preserve"> was wearing </w:t>
      </w:r>
      <w:r w:rsidR="00A82FA6" w:rsidRPr="00172A49">
        <w:rPr>
          <w:color w:val="000000" w:themeColor="text1"/>
          <w:lang w:val="en-GB"/>
        </w:rPr>
        <w:t xml:space="preserve">a </w:t>
      </w:r>
      <w:r w:rsidR="00730D98" w:rsidRPr="00172A49">
        <w:rPr>
          <w:color w:val="000000" w:themeColor="text1"/>
          <w:lang w:val="en-GB"/>
        </w:rPr>
        <w:t xml:space="preserve">black T-shirt, but </w:t>
      </w:r>
      <w:r w:rsidRPr="00172A49">
        <w:rPr>
          <w:color w:val="000000" w:themeColor="text1"/>
          <w:lang w:val="en-GB"/>
        </w:rPr>
        <w:t xml:space="preserve">that </w:t>
      </w:r>
      <w:r w:rsidR="00730D98" w:rsidRPr="00172A49">
        <w:rPr>
          <w:color w:val="000000" w:themeColor="text1"/>
          <w:lang w:val="en-GB"/>
        </w:rPr>
        <w:t xml:space="preserve">he would not be able to recognise </w:t>
      </w:r>
      <w:r w:rsidRPr="00172A49">
        <w:rPr>
          <w:color w:val="000000" w:themeColor="text1"/>
          <w:lang w:val="en-GB"/>
        </w:rPr>
        <w:t>that person.</w:t>
      </w:r>
      <w:bookmarkEnd w:id="16"/>
      <w:bookmarkEnd w:id="19"/>
    </w:p>
    <w:p w:rsidR="00065C10" w:rsidRPr="00172A49" w:rsidRDefault="00065C10" w:rsidP="00065C10">
      <w:pPr>
        <w:pStyle w:val="ListParagraph"/>
        <w:suppressAutoHyphens w:val="0"/>
        <w:ind w:left="360"/>
        <w:contextualSpacing/>
        <w:jc w:val="both"/>
        <w:rPr>
          <w:color w:val="000000" w:themeColor="text1"/>
          <w:lang w:val="en-GB"/>
        </w:rPr>
      </w:pPr>
    </w:p>
    <w:p w:rsidR="001611B8" w:rsidRPr="00172A49" w:rsidRDefault="001611B8" w:rsidP="001611B8">
      <w:pPr>
        <w:pStyle w:val="ListParagraph"/>
        <w:numPr>
          <w:ilvl w:val="0"/>
          <w:numId w:val="46"/>
        </w:numPr>
        <w:suppressAutoHyphens w:val="0"/>
        <w:contextualSpacing/>
        <w:jc w:val="both"/>
        <w:rPr>
          <w:color w:val="000000" w:themeColor="text1"/>
          <w:lang w:val="en-GB"/>
        </w:rPr>
      </w:pPr>
      <w:bookmarkStart w:id="20" w:name="_Ref385940776"/>
      <w:r w:rsidRPr="00172A49">
        <w:rPr>
          <w:color w:val="000000" w:themeColor="text1"/>
          <w:lang w:val="en-GB"/>
        </w:rPr>
        <w:t xml:space="preserve">The file further contains the statements of three persons, Mr S.R., Mrs S.J., and Mr N.B., who happened to be in the neighbourhood around the time of the killing, all recorded on 25 June 2000. All of them only heard shots, but </w:t>
      </w:r>
      <w:r w:rsidR="00A82FA6" w:rsidRPr="00172A49">
        <w:rPr>
          <w:color w:val="000000" w:themeColor="text1"/>
          <w:lang w:val="en-GB"/>
        </w:rPr>
        <w:t>did</w:t>
      </w:r>
      <w:r w:rsidRPr="00172A49">
        <w:rPr>
          <w:color w:val="000000" w:themeColor="text1"/>
          <w:lang w:val="en-GB"/>
        </w:rPr>
        <w:t xml:space="preserve"> not see anything relevant.</w:t>
      </w:r>
      <w:bookmarkEnd w:id="20"/>
    </w:p>
    <w:p w:rsidR="008E0672" w:rsidRPr="00172A49" w:rsidRDefault="008E0672" w:rsidP="008E0672">
      <w:pPr>
        <w:pStyle w:val="ListParagraph"/>
        <w:rPr>
          <w:color w:val="000000" w:themeColor="text1"/>
          <w:lang w:val="en-GB"/>
        </w:rPr>
      </w:pPr>
    </w:p>
    <w:p w:rsidR="008E0672" w:rsidRPr="00172A49" w:rsidRDefault="008E0672" w:rsidP="008E0672">
      <w:pPr>
        <w:pStyle w:val="ListParagraph"/>
        <w:numPr>
          <w:ilvl w:val="0"/>
          <w:numId w:val="46"/>
        </w:numPr>
        <w:suppressAutoHyphens w:val="0"/>
        <w:contextualSpacing/>
        <w:jc w:val="both"/>
        <w:rPr>
          <w:color w:val="000000" w:themeColor="text1"/>
          <w:lang w:val="en-GB"/>
        </w:rPr>
      </w:pPr>
      <w:bookmarkStart w:id="21" w:name="_Ref386127555"/>
      <w:r w:rsidRPr="00172A49">
        <w:rPr>
          <w:color w:val="000000" w:themeColor="text1"/>
          <w:lang w:val="en-GB"/>
        </w:rPr>
        <w:t xml:space="preserve">A printout from the Kosovo Police Information System database in relation to this case reflects the same information as in </w:t>
      </w:r>
      <w:r w:rsidR="00A82FA6" w:rsidRPr="00172A49">
        <w:rPr>
          <w:color w:val="000000" w:themeColor="text1"/>
          <w:lang w:val="en-GB"/>
        </w:rPr>
        <w:t>the above mentioned document provid</w:t>
      </w:r>
      <w:r w:rsidRPr="00172A49">
        <w:rPr>
          <w:color w:val="000000" w:themeColor="text1"/>
          <w:lang w:val="en-GB"/>
        </w:rPr>
        <w:t>ed by the complainant (see §</w:t>
      </w:r>
      <w:r w:rsidR="000E1F8D" w:rsidRPr="00172A49">
        <w:rPr>
          <w:color w:val="000000" w:themeColor="text1"/>
          <w:lang w:val="en-GB"/>
        </w:rPr>
        <w:t xml:space="preserve"> </w:t>
      </w:r>
      <w:r w:rsidR="003C201A">
        <w:fldChar w:fldCharType="begin"/>
      </w:r>
      <w:r w:rsidR="003C201A">
        <w:instrText xml:space="preserve"> REF _Ref386127183 \r \h  \* MERGEFORMAT </w:instrText>
      </w:r>
      <w:r w:rsidR="003C201A">
        <w:fldChar w:fldCharType="separate"/>
      </w:r>
      <w:r w:rsidR="005D7F21" w:rsidRPr="005D7F21">
        <w:rPr>
          <w:color w:val="000000" w:themeColor="text1"/>
          <w:lang w:val="en-GB"/>
        </w:rPr>
        <w:t>29</w:t>
      </w:r>
      <w:r w:rsidR="003C201A">
        <w:fldChar w:fldCharType="end"/>
      </w:r>
      <w:r w:rsidRPr="00172A49">
        <w:rPr>
          <w:color w:val="000000" w:themeColor="text1"/>
          <w:lang w:val="en-GB"/>
        </w:rPr>
        <w:t>).</w:t>
      </w:r>
      <w:bookmarkEnd w:id="21"/>
    </w:p>
    <w:p w:rsidR="001611B8" w:rsidRPr="00172A49" w:rsidRDefault="001611B8" w:rsidP="00065C10">
      <w:pPr>
        <w:pStyle w:val="ListParagraph"/>
        <w:suppressAutoHyphens w:val="0"/>
        <w:ind w:left="360"/>
        <w:contextualSpacing/>
        <w:jc w:val="both"/>
        <w:rPr>
          <w:color w:val="000000" w:themeColor="text1"/>
          <w:lang w:val="en-GB"/>
        </w:rPr>
      </w:pPr>
    </w:p>
    <w:p w:rsidR="00EF62ED" w:rsidRPr="00172A49" w:rsidRDefault="00EF62ED" w:rsidP="00EF62ED">
      <w:pPr>
        <w:pStyle w:val="ListParagraph"/>
        <w:numPr>
          <w:ilvl w:val="0"/>
          <w:numId w:val="46"/>
        </w:numPr>
        <w:suppressAutoHyphens w:val="0"/>
        <w:contextualSpacing/>
        <w:jc w:val="both"/>
        <w:rPr>
          <w:color w:val="000000" w:themeColor="text1"/>
          <w:lang w:val="en-GB"/>
        </w:rPr>
      </w:pPr>
      <w:bookmarkStart w:id="22" w:name="_Ref374624837"/>
      <w:bookmarkStart w:id="23" w:name="_Ref374115697"/>
      <w:bookmarkEnd w:id="17"/>
      <w:bookmarkEnd w:id="18"/>
      <w:r w:rsidRPr="00172A49">
        <w:rPr>
          <w:color w:val="000000" w:themeColor="text1"/>
          <w:lang w:val="ru-RU"/>
        </w:rPr>
        <w:t>А</w:t>
      </w:r>
      <w:r w:rsidRPr="00172A49">
        <w:rPr>
          <w:color w:val="000000" w:themeColor="text1"/>
          <w:lang w:val="en-GB"/>
        </w:rPr>
        <w:t xml:space="preserve"> memorandum of the UNMIK Police </w:t>
      </w:r>
      <w:r w:rsidRPr="00172A49">
        <w:rPr>
          <w:color w:val="000000" w:themeColor="text1"/>
        </w:rPr>
        <w:t>Prishtin</w:t>
      </w:r>
      <w:r w:rsidRPr="00172A49">
        <w:rPr>
          <w:color w:val="000000" w:themeColor="text1"/>
          <w:lang w:val="ru-RU"/>
        </w:rPr>
        <w:t>ё</w:t>
      </w:r>
      <w:r w:rsidRPr="00172A49">
        <w:rPr>
          <w:color w:val="000000" w:themeColor="text1"/>
        </w:rPr>
        <w:t xml:space="preserve">/Priština </w:t>
      </w:r>
      <w:r w:rsidRPr="00172A49">
        <w:rPr>
          <w:color w:val="000000" w:themeColor="text1"/>
          <w:lang w:val="en-GB"/>
        </w:rPr>
        <w:t>Regional Investigation Unit (RIU)</w:t>
      </w:r>
      <w:r w:rsidR="00A82FA6" w:rsidRPr="00172A49">
        <w:rPr>
          <w:color w:val="000000" w:themeColor="text1"/>
          <w:lang w:val="en-GB"/>
        </w:rPr>
        <w:t xml:space="preserve"> is</w:t>
      </w:r>
      <w:r w:rsidRPr="00172A49">
        <w:rPr>
          <w:color w:val="000000" w:themeColor="text1"/>
          <w:lang w:val="en-GB"/>
        </w:rPr>
        <w:t xml:space="preserve"> dated 25 June 2000</w:t>
      </w:r>
      <w:r w:rsidR="00A82FA6" w:rsidRPr="00172A49">
        <w:rPr>
          <w:color w:val="000000" w:themeColor="text1"/>
          <w:lang w:val="en-GB"/>
        </w:rPr>
        <w:t xml:space="preserve"> and</w:t>
      </w:r>
      <w:r w:rsidRPr="00172A49">
        <w:rPr>
          <w:color w:val="000000" w:themeColor="text1"/>
          <w:lang w:val="en-GB"/>
        </w:rPr>
        <w:t xml:space="preserve"> bear</w:t>
      </w:r>
      <w:r w:rsidR="00A82FA6" w:rsidRPr="00172A49">
        <w:rPr>
          <w:color w:val="000000" w:themeColor="text1"/>
          <w:lang w:val="en-GB"/>
        </w:rPr>
        <w:t>s</w:t>
      </w:r>
      <w:r w:rsidRPr="00172A49">
        <w:rPr>
          <w:color w:val="000000" w:themeColor="text1"/>
          <w:lang w:val="en-GB"/>
        </w:rPr>
        <w:t xml:space="preserve"> no reference number. It states that the RIU contacted a witness, Mr A.J.,</w:t>
      </w:r>
      <w:r w:rsidRPr="00172A49">
        <w:rPr>
          <w:color w:val="000000" w:themeColor="text1"/>
          <w:lang w:val="ru-RU"/>
        </w:rPr>
        <w:t xml:space="preserve"> </w:t>
      </w:r>
      <w:r w:rsidRPr="00172A49">
        <w:rPr>
          <w:color w:val="000000" w:themeColor="text1"/>
        </w:rPr>
        <w:t xml:space="preserve">the son of </w:t>
      </w:r>
      <w:r w:rsidRPr="00172A49">
        <w:rPr>
          <w:color w:val="000000" w:themeColor="text1"/>
          <w:lang w:val="en-GB"/>
        </w:rPr>
        <w:t xml:space="preserve">Mr V.J. who owned the property from which the perpetrator came out.  Mr A.J. claimed that from 10:00 until 16:00 he was at a swimming area and thus did not know anything about the shooting. He further recommended interviewing his father. </w:t>
      </w:r>
    </w:p>
    <w:p w:rsidR="008B165F" w:rsidRPr="00172A49" w:rsidRDefault="008B165F" w:rsidP="008B165F">
      <w:pPr>
        <w:pStyle w:val="ListParagraph"/>
        <w:rPr>
          <w:color w:val="000000" w:themeColor="text1"/>
          <w:lang w:val="en-GB"/>
        </w:rPr>
      </w:pPr>
      <w:bookmarkStart w:id="24" w:name="_Ref375235505"/>
      <w:bookmarkEnd w:id="22"/>
    </w:p>
    <w:p w:rsidR="008B165F" w:rsidRPr="00172A49" w:rsidRDefault="008B165F" w:rsidP="00A23EFE">
      <w:pPr>
        <w:pStyle w:val="ListParagraph"/>
        <w:numPr>
          <w:ilvl w:val="0"/>
          <w:numId w:val="46"/>
        </w:numPr>
        <w:suppressAutoHyphens w:val="0"/>
        <w:contextualSpacing/>
        <w:jc w:val="both"/>
        <w:rPr>
          <w:color w:val="000000" w:themeColor="text1"/>
          <w:lang w:val="en-GB"/>
        </w:rPr>
      </w:pPr>
      <w:r w:rsidRPr="00172A49">
        <w:rPr>
          <w:color w:val="000000" w:themeColor="text1"/>
          <w:lang w:val="en-GB"/>
        </w:rPr>
        <w:t>Another RIU memorandum, also dated 25 June 2000, provides a brief overview of the actions and findings of an</w:t>
      </w:r>
      <w:r w:rsidR="00A017A0" w:rsidRPr="00172A49">
        <w:rPr>
          <w:color w:val="000000" w:themeColor="text1"/>
          <w:lang w:val="en-GB"/>
        </w:rPr>
        <w:t xml:space="preserve"> UNMIK Police forensic expert, O</w:t>
      </w:r>
      <w:r w:rsidRPr="00172A49">
        <w:rPr>
          <w:color w:val="000000" w:themeColor="text1"/>
          <w:lang w:val="en-GB"/>
        </w:rPr>
        <w:t xml:space="preserve">fficer B.R., who searched the victim’s vehicle for evidence. It states that eight bullet holes were found. </w:t>
      </w:r>
    </w:p>
    <w:p w:rsidR="008B165F" w:rsidRPr="00172A49" w:rsidRDefault="008B165F" w:rsidP="008B165F">
      <w:pPr>
        <w:pStyle w:val="ListParagraph"/>
        <w:rPr>
          <w:color w:val="000000" w:themeColor="text1"/>
          <w:lang w:val="en-GB"/>
        </w:rPr>
      </w:pPr>
    </w:p>
    <w:p w:rsidR="008B165F" w:rsidRPr="00172A49" w:rsidRDefault="00A82FA6" w:rsidP="008B165F">
      <w:pPr>
        <w:pStyle w:val="ListParagraph"/>
        <w:numPr>
          <w:ilvl w:val="0"/>
          <w:numId w:val="46"/>
        </w:numPr>
        <w:suppressAutoHyphens w:val="0"/>
        <w:contextualSpacing/>
        <w:jc w:val="both"/>
        <w:rPr>
          <w:color w:val="000000" w:themeColor="text1"/>
          <w:lang w:val="en-GB"/>
        </w:rPr>
      </w:pPr>
      <w:r w:rsidRPr="00172A49">
        <w:rPr>
          <w:color w:val="000000" w:themeColor="text1"/>
          <w:lang w:val="en-GB"/>
        </w:rPr>
        <w:t xml:space="preserve">A further </w:t>
      </w:r>
      <w:r w:rsidR="008B165F" w:rsidRPr="00172A49">
        <w:rPr>
          <w:color w:val="000000" w:themeColor="text1"/>
          <w:lang w:val="en-GB"/>
        </w:rPr>
        <w:t xml:space="preserve">RIU memorandum, also dated 25 June 2000, provides a brief overview of the </w:t>
      </w:r>
      <w:r w:rsidR="00A017A0" w:rsidRPr="00172A49">
        <w:rPr>
          <w:color w:val="000000" w:themeColor="text1"/>
          <w:lang w:val="en-GB"/>
        </w:rPr>
        <w:t xml:space="preserve">RIU investigator’s </w:t>
      </w:r>
      <w:r w:rsidR="008B165F" w:rsidRPr="00172A49">
        <w:rPr>
          <w:color w:val="000000" w:themeColor="text1"/>
          <w:lang w:val="en-GB"/>
        </w:rPr>
        <w:t xml:space="preserve">actions </w:t>
      </w:r>
      <w:r w:rsidR="00A017A0" w:rsidRPr="00172A49">
        <w:rPr>
          <w:color w:val="000000" w:themeColor="text1"/>
          <w:lang w:val="en-GB"/>
        </w:rPr>
        <w:t xml:space="preserve">at the </w:t>
      </w:r>
      <w:r w:rsidR="00A017A0" w:rsidRPr="00172A49">
        <w:rPr>
          <w:color w:val="000000" w:themeColor="text1"/>
        </w:rPr>
        <w:t>Fush</w:t>
      </w:r>
      <w:r w:rsidR="00A017A0" w:rsidRPr="00172A49">
        <w:rPr>
          <w:color w:val="000000" w:themeColor="text1"/>
          <w:lang w:val="ru-RU"/>
        </w:rPr>
        <w:t>ё</w:t>
      </w:r>
      <w:r w:rsidR="00A017A0" w:rsidRPr="00172A49">
        <w:rPr>
          <w:color w:val="000000" w:themeColor="text1"/>
        </w:rPr>
        <w:t xml:space="preserve"> Kosov</w:t>
      </w:r>
      <w:r w:rsidR="00A017A0" w:rsidRPr="00172A49">
        <w:rPr>
          <w:color w:val="000000" w:themeColor="text1"/>
          <w:lang w:val="ru-RU"/>
        </w:rPr>
        <w:t>ё</w:t>
      </w:r>
      <w:r w:rsidR="00A017A0" w:rsidRPr="00172A49">
        <w:rPr>
          <w:color w:val="000000" w:themeColor="text1"/>
        </w:rPr>
        <w:t xml:space="preserve">/Kosovo Polje hospital. It states that the investigator had spoken to a doctor, who described the injuries sustained by Mr I.S. (cuts from the broken glass and a wound </w:t>
      </w:r>
      <w:r w:rsidRPr="00172A49">
        <w:rPr>
          <w:color w:val="000000" w:themeColor="text1"/>
        </w:rPr>
        <w:t>from</w:t>
      </w:r>
      <w:r w:rsidR="00A017A0" w:rsidRPr="00172A49">
        <w:rPr>
          <w:color w:val="000000" w:themeColor="text1"/>
        </w:rPr>
        <w:t xml:space="preserve"> metal pieces on the left upper arm).</w:t>
      </w:r>
      <w:r w:rsidR="008B165F" w:rsidRPr="00172A49">
        <w:rPr>
          <w:color w:val="000000" w:themeColor="text1"/>
          <w:lang w:val="en-GB"/>
        </w:rPr>
        <w:t xml:space="preserve"> </w:t>
      </w:r>
      <w:r w:rsidR="00A017A0" w:rsidRPr="00172A49">
        <w:rPr>
          <w:color w:val="000000" w:themeColor="text1"/>
          <w:lang w:val="en-GB"/>
        </w:rPr>
        <w:t xml:space="preserve">According to the same doctor, the complainant’s husband was already dead when he was brought to the hospital, as he </w:t>
      </w:r>
      <w:r w:rsidRPr="00172A49">
        <w:rPr>
          <w:color w:val="000000" w:themeColor="text1"/>
          <w:lang w:val="en-GB"/>
        </w:rPr>
        <w:t xml:space="preserve">had </w:t>
      </w:r>
      <w:r w:rsidR="00A017A0" w:rsidRPr="00172A49">
        <w:rPr>
          <w:color w:val="000000" w:themeColor="text1"/>
          <w:lang w:val="en-GB"/>
        </w:rPr>
        <w:t>apparently received a gunshot wound to the heart; no autopsy was carried out. The doctor also stated that the body w</w:t>
      </w:r>
      <w:r w:rsidRPr="00172A49">
        <w:rPr>
          <w:color w:val="000000" w:themeColor="text1"/>
          <w:lang w:val="en-GB"/>
        </w:rPr>
        <w:t>ould</w:t>
      </w:r>
      <w:r w:rsidR="00A017A0" w:rsidRPr="00172A49">
        <w:rPr>
          <w:color w:val="000000" w:themeColor="text1"/>
          <w:lang w:val="en-GB"/>
        </w:rPr>
        <w:t xml:space="preserve"> not be released to </w:t>
      </w:r>
      <w:r w:rsidR="00A017A0" w:rsidRPr="00172A49">
        <w:rPr>
          <w:color w:val="000000" w:themeColor="text1"/>
        </w:rPr>
        <w:t>Prishtin</w:t>
      </w:r>
      <w:r w:rsidR="00A017A0" w:rsidRPr="00172A49">
        <w:rPr>
          <w:color w:val="000000" w:themeColor="text1"/>
          <w:lang w:val="ru-RU"/>
        </w:rPr>
        <w:t>ё</w:t>
      </w:r>
      <w:r w:rsidR="00A017A0" w:rsidRPr="00172A49">
        <w:rPr>
          <w:color w:val="000000" w:themeColor="text1"/>
        </w:rPr>
        <w:t>/Priština hospital</w:t>
      </w:r>
      <w:r w:rsidRPr="00172A49">
        <w:rPr>
          <w:color w:val="000000" w:themeColor="text1"/>
        </w:rPr>
        <w:t>;</w:t>
      </w:r>
      <w:r w:rsidR="00A017A0" w:rsidRPr="00172A49">
        <w:rPr>
          <w:color w:val="000000" w:themeColor="text1"/>
        </w:rPr>
        <w:t xml:space="preserve"> instead, UNMIK Police would be allowed to examine the body in the Fush</w:t>
      </w:r>
      <w:r w:rsidR="00A017A0" w:rsidRPr="00172A49">
        <w:rPr>
          <w:color w:val="000000" w:themeColor="text1"/>
          <w:lang w:val="ru-RU"/>
        </w:rPr>
        <w:t>ё</w:t>
      </w:r>
      <w:r w:rsidR="00A017A0" w:rsidRPr="00172A49">
        <w:rPr>
          <w:color w:val="000000" w:themeColor="text1"/>
        </w:rPr>
        <w:t xml:space="preserve"> Kosov</w:t>
      </w:r>
      <w:r w:rsidR="00A017A0" w:rsidRPr="00172A49">
        <w:rPr>
          <w:color w:val="000000" w:themeColor="text1"/>
          <w:lang w:val="ru-RU"/>
        </w:rPr>
        <w:t>ё</w:t>
      </w:r>
      <w:r w:rsidR="00A017A0" w:rsidRPr="00172A49">
        <w:rPr>
          <w:color w:val="000000" w:themeColor="text1"/>
        </w:rPr>
        <w:t xml:space="preserve">/Kosovo Polje hospital. Subsequently, the RIU investigator, together with </w:t>
      </w:r>
      <w:r w:rsidRPr="00172A49">
        <w:rPr>
          <w:color w:val="000000" w:themeColor="text1"/>
        </w:rPr>
        <w:t>Officer B.R., the forensic exper</w:t>
      </w:r>
      <w:r w:rsidR="00A017A0" w:rsidRPr="00172A49">
        <w:rPr>
          <w:color w:val="000000" w:themeColor="text1"/>
        </w:rPr>
        <w:t xml:space="preserve">t, inspected </w:t>
      </w:r>
      <w:r w:rsidR="00F61DE0" w:rsidRPr="00172A49">
        <w:rPr>
          <w:color w:val="000000" w:themeColor="text1"/>
        </w:rPr>
        <w:t xml:space="preserve">and photographed </w:t>
      </w:r>
      <w:r w:rsidR="00A017A0" w:rsidRPr="00172A49">
        <w:rPr>
          <w:color w:val="000000" w:themeColor="text1"/>
        </w:rPr>
        <w:t>Mr Krsto Milanović’s body</w:t>
      </w:r>
      <w:r w:rsidRPr="00172A49">
        <w:rPr>
          <w:color w:val="000000" w:themeColor="text1"/>
        </w:rPr>
        <w:t>, showing</w:t>
      </w:r>
      <w:r w:rsidR="00A017A0" w:rsidRPr="00172A49">
        <w:rPr>
          <w:color w:val="000000" w:themeColor="text1"/>
        </w:rPr>
        <w:t xml:space="preserve"> the three gunshot wounds (one in the right shoulder and two in the</w:t>
      </w:r>
      <w:r w:rsidR="00F61DE0" w:rsidRPr="00172A49">
        <w:rPr>
          <w:color w:val="000000" w:themeColor="text1"/>
        </w:rPr>
        <w:t xml:space="preserve"> back).</w:t>
      </w:r>
    </w:p>
    <w:p w:rsidR="008B165F" w:rsidRPr="00172A49" w:rsidRDefault="008B165F" w:rsidP="008B165F">
      <w:pPr>
        <w:pStyle w:val="ListParagraph"/>
        <w:rPr>
          <w:color w:val="000000" w:themeColor="text1"/>
          <w:lang w:val="en-GB"/>
        </w:rPr>
      </w:pPr>
    </w:p>
    <w:p w:rsidR="00F61DE0" w:rsidRPr="00172A49" w:rsidRDefault="00F61DE0" w:rsidP="00A23EFE">
      <w:pPr>
        <w:pStyle w:val="ListParagraph"/>
        <w:numPr>
          <w:ilvl w:val="0"/>
          <w:numId w:val="46"/>
        </w:numPr>
        <w:suppressAutoHyphens w:val="0"/>
        <w:contextualSpacing/>
        <w:jc w:val="both"/>
        <w:rPr>
          <w:color w:val="000000" w:themeColor="text1"/>
          <w:lang w:val="en-GB"/>
        </w:rPr>
      </w:pPr>
      <w:bookmarkStart w:id="25" w:name="_Ref386208389"/>
      <w:r w:rsidRPr="00172A49">
        <w:rPr>
          <w:color w:val="000000" w:themeColor="text1"/>
          <w:lang w:val="en-GB"/>
        </w:rPr>
        <w:t>The file further contains reports by the forensic expert, Officer B.R., regarding his involvement in the investigation. The Forensic Identification Report, dated 25 June 2000, states that the forensic unit was contacted and asked to attend the scene at 13:30 on that day; two officers, including B.R., were dispatched there</w:t>
      </w:r>
      <w:r w:rsidR="00A82FA6" w:rsidRPr="00172A49">
        <w:rPr>
          <w:color w:val="000000" w:themeColor="text1"/>
          <w:lang w:val="en-GB"/>
        </w:rPr>
        <w:t xml:space="preserve"> and</w:t>
      </w:r>
      <w:r w:rsidRPr="00172A49">
        <w:rPr>
          <w:color w:val="000000" w:themeColor="text1"/>
          <w:lang w:val="en-GB"/>
        </w:rPr>
        <w:t xml:space="preserve"> they reached the scene at 14:15. The report further describes the process and the results of the examination of the crime scene, the vehicle, and the body of the victim</w:t>
      </w:r>
      <w:r w:rsidR="00623E53" w:rsidRPr="00172A49">
        <w:rPr>
          <w:color w:val="000000" w:themeColor="text1"/>
          <w:lang w:val="en-GB"/>
        </w:rPr>
        <w:t xml:space="preserve">. At the scene, five spent shell casings were recovered. Attached to the report is a sketch of the crime scene made by the forensic team, dated 25 June 2000. Also attached to the report is an index of 36 photographs taken </w:t>
      </w:r>
      <w:r w:rsidR="00A82FA6" w:rsidRPr="00172A49">
        <w:rPr>
          <w:color w:val="000000" w:themeColor="text1"/>
          <w:lang w:val="en-GB"/>
        </w:rPr>
        <w:t>at the crime scene</w:t>
      </w:r>
      <w:r w:rsidR="00623E53" w:rsidRPr="00172A49">
        <w:rPr>
          <w:color w:val="000000" w:themeColor="text1"/>
          <w:lang w:val="en-GB"/>
        </w:rPr>
        <w:t>, dated 26 June 2000</w:t>
      </w:r>
      <w:r w:rsidR="00222137" w:rsidRPr="00172A49">
        <w:rPr>
          <w:color w:val="000000" w:themeColor="text1"/>
          <w:lang w:val="en-GB"/>
        </w:rPr>
        <w:t xml:space="preserve">. However, the actual </w:t>
      </w:r>
      <w:r w:rsidR="00623E53" w:rsidRPr="00172A49">
        <w:rPr>
          <w:color w:val="000000" w:themeColor="text1"/>
          <w:lang w:val="en-GB"/>
        </w:rPr>
        <w:t>photo</w:t>
      </w:r>
      <w:r w:rsidR="00A82FA6" w:rsidRPr="00172A49">
        <w:rPr>
          <w:color w:val="000000" w:themeColor="text1"/>
          <w:lang w:val="en-GB"/>
        </w:rPr>
        <w:t>graphs are</w:t>
      </w:r>
      <w:r w:rsidR="00623E53" w:rsidRPr="00172A49">
        <w:rPr>
          <w:color w:val="000000" w:themeColor="text1"/>
          <w:lang w:val="en-GB"/>
        </w:rPr>
        <w:t xml:space="preserve"> not in the file.</w:t>
      </w:r>
      <w:bookmarkEnd w:id="25"/>
    </w:p>
    <w:p w:rsidR="00730D98" w:rsidRPr="00172A49" w:rsidRDefault="00730D98" w:rsidP="00730D98">
      <w:pPr>
        <w:pStyle w:val="ListParagraph"/>
        <w:rPr>
          <w:color w:val="000000" w:themeColor="text1"/>
          <w:lang w:val="en-GB"/>
        </w:rPr>
      </w:pPr>
    </w:p>
    <w:p w:rsidR="00316059" w:rsidRPr="00172A49" w:rsidRDefault="00316059" w:rsidP="00316059">
      <w:pPr>
        <w:pStyle w:val="ListParagraph"/>
        <w:numPr>
          <w:ilvl w:val="0"/>
          <w:numId w:val="46"/>
        </w:numPr>
        <w:suppressAutoHyphens w:val="0"/>
        <w:contextualSpacing/>
        <w:jc w:val="both"/>
        <w:rPr>
          <w:color w:val="000000" w:themeColor="text1"/>
          <w:lang w:val="en-GB"/>
        </w:rPr>
      </w:pPr>
      <w:r w:rsidRPr="00172A49">
        <w:rPr>
          <w:color w:val="000000" w:themeColor="text1"/>
          <w:lang w:val="en-GB"/>
        </w:rPr>
        <w:t>By a memorandum, dated 25 June 2000, the RIU informed the President of the Prishtin</w:t>
      </w:r>
      <w:r w:rsidRPr="00172A49">
        <w:rPr>
          <w:color w:val="000000" w:themeColor="text1"/>
          <w:lang w:val="ru-RU"/>
        </w:rPr>
        <w:t>ё</w:t>
      </w:r>
      <w:r w:rsidRPr="00172A49">
        <w:rPr>
          <w:color w:val="000000" w:themeColor="text1"/>
        </w:rPr>
        <w:t>/Priština District Court, the UNMIK Department of Judicial Administration and a number of other relevant UNMIK offices, of the fact that UNMIK Police w</w:t>
      </w:r>
      <w:r w:rsidR="00661612">
        <w:rPr>
          <w:color w:val="000000" w:themeColor="text1"/>
        </w:rPr>
        <w:t>ere</w:t>
      </w:r>
      <w:r w:rsidRPr="00172A49">
        <w:rPr>
          <w:color w:val="000000" w:themeColor="text1"/>
        </w:rPr>
        <w:t xml:space="preserve"> not able to contact any of </w:t>
      </w:r>
      <w:r w:rsidR="00A82FA6" w:rsidRPr="00172A49">
        <w:rPr>
          <w:color w:val="000000" w:themeColor="text1"/>
        </w:rPr>
        <w:t xml:space="preserve">the </w:t>
      </w:r>
      <w:r w:rsidRPr="00172A49">
        <w:rPr>
          <w:color w:val="000000" w:themeColor="text1"/>
        </w:rPr>
        <w:t xml:space="preserve">three </w:t>
      </w:r>
      <w:r w:rsidR="00A82FA6" w:rsidRPr="00172A49">
        <w:rPr>
          <w:color w:val="000000" w:themeColor="text1"/>
        </w:rPr>
        <w:t xml:space="preserve">investigating judges </w:t>
      </w:r>
      <w:r w:rsidRPr="00172A49">
        <w:rPr>
          <w:color w:val="000000" w:themeColor="text1"/>
        </w:rPr>
        <w:t>on</w:t>
      </w:r>
      <w:r w:rsidR="004534AC" w:rsidRPr="00172A49">
        <w:rPr>
          <w:color w:val="000000" w:themeColor="text1"/>
        </w:rPr>
        <w:t xml:space="preserve"> </w:t>
      </w:r>
      <w:r w:rsidRPr="00172A49">
        <w:rPr>
          <w:color w:val="000000" w:themeColor="text1"/>
        </w:rPr>
        <w:t>call, to invite them to participate in the crime scene search, as required by the law.</w:t>
      </w:r>
      <w:r w:rsidRPr="00172A49">
        <w:rPr>
          <w:color w:val="000000" w:themeColor="text1"/>
          <w:lang w:val="en-GB"/>
        </w:rPr>
        <w:t xml:space="preserve"> A handwritten note by </w:t>
      </w:r>
      <w:r w:rsidR="00A82FA6" w:rsidRPr="00172A49">
        <w:rPr>
          <w:color w:val="000000" w:themeColor="text1"/>
          <w:lang w:val="en-GB"/>
        </w:rPr>
        <w:t xml:space="preserve">the </w:t>
      </w:r>
      <w:r w:rsidRPr="00172A49">
        <w:rPr>
          <w:color w:val="000000" w:themeColor="text1"/>
          <w:lang w:val="en-GB"/>
        </w:rPr>
        <w:t>UNMIK Police Prishtin</w:t>
      </w:r>
      <w:r w:rsidRPr="00172A49">
        <w:rPr>
          <w:color w:val="000000" w:themeColor="text1"/>
          <w:lang w:val="ru-RU"/>
        </w:rPr>
        <w:t>ё</w:t>
      </w:r>
      <w:r w:rsidRPr="00172A49">
        <w:rPr>
          <w:color w:val="000000" w:themeColor="text1"/>
        </w:rPr>
        <w:t xml:space="preserve">/Priština Regional Commander </w:t>
      </w:r>
      <w:r w:rsidRPr="00172A49">
        <w:rPr>
          <w:color w:val="000000" w:themeColor="text1"/>
          <w:lang w:val="en-GB"/>
        </w:rPr>
        <w:t>at the bottom of the memorandum reads:</w:t>
      </w:r>
    </w:p>
    <w:p w:rsidR="00316059" w:rsidRPr="00172A49" w:rsidRDefault="00316059" w:rsidP="00316059">
      <w:pPr>
        <w:pStyle w:val="ListParagraph"/>
        <w:rPr>
          <w:color w:val="000000" w:themeColor="text1"/>
          <w:lang w:val="en-GB"/>
        </w:rPr>
      </w:pPr>
    </w:p>
    <w:p w:rsidR="00316059" w:rsidRPr="00172A49" w:rsidRDefault="00A82FA6" w:rsidP="00316059">
      <w:pPr>
        <w:pStyle w:val="ListParagraph"/>
        <w:suppressAutoHyphens w:val="0"/>
        <w:contextualSpacing/>
        <w:jc w:val="both"/>
        <w:rPr>
          <w:color w:val="000000" w:themeColor="text1"/>
          <w:lang w:val="en-GB"/>
        </w:rPr>
      </w:pPr>
      <w:r w:rsidRPr="00172A49">
        <w:rPr>
          <w:color w:val="000000" w:themeColor="text1"/>
          <w:lang w:val="en-GB"/>
        </w:rPr>
        <w:t>“</w:t>
      </w:r>
      <w:r w:rsidR="00316059" w:rsidRPr="00172A49">
        <w:rPr>
          <w:color w:val="000000" w:themeColor="text1"/>
          <w:lang w:val="en-GB"/>
        </w:rPr>
        <w:t>This is an ongoing problem. The judges attitude rather defeats the purpose of them being on call. If they are not prepared to function in an appropriate fashion regarding ‘call outs’ perhaps new judges should be appointed.</w:t>
      </w:r>
      <w:r w:rsidRPr="00172A49">
        <w:rPr>
          <w:color w:val="000000" w:themeColor="text1"/>
          <w:lang w:val="en-GB"/>
        </w:rPr>
        <w:t>”</w:t>
      </w:r>
    </w:p>
    <w:p w:rsidR="00316059" w:rsidRPr="00172A49" w:rsidRDefault="00316059" w:rsidP="00316059">
      <w:pPr>
        <w:pStyle w:val="ListParagraph"/>
        <w:suppressAutoHyphens w:val="0"/>
        <w:ind w:left="360"/>
        <w:contextualSpacing/>
        <w:jc w:val="both"/>
        <w:rPr>
          <w:color w:val="000000" w:themeColor="text1"/>
          <w:lang w:val="en-GB"/>
        </w:rPr>
      </w:pPr>
    </w:p>
    <w:p w:rsidR="005D7654" w:rsidRPr="00172A49" w:rsidRDefault="005D7654" w:rsidP="005D7654">
      <w:pPr>
        <w:pStyle w:val="ListParagraph"/>
        <w:numPr>
          <w:ilvl w:val="0"/>
          <w:numId w:val="46"/>
        </w:numPr>
        <w:suppressAutoHyphens w:val="0"/>
        <w:contextualSpacing/>
        <w:jc w:val="both"/>
        <w:rPr>
          <w:color w:val="000000" w:themeColor="text1"/>
          <w:lang w:val="en-GB"/>
        </w:rPr>
      </w:pPr>
      <w:bookmarkStart w:id="26" w:name="_Ref386210592"/>
      <w:r w:rsidRPr="00172A49">
        <w:rPr>
          <w:color w:val="000000" w:themeColor="text1"/>
          <w:lang w:val="en-GB"/>
        </w:rPr>
        <w:t>An RIU memorandum, dated 1 July 2000, bearing a reference nos 00-072 and 00-074</w:t>
      </w:r>
      <w:r w:rsidR="00673F30" w:rsidRPr="00172A49">
        <w:rPr>
          <w:color w:val="000000" w:themeColor="text1"/>
          <w:lang w:val="en-GB"/>
        </w:rPr>
        <w:t>, states that</w:t>
      </w:r>
      <w:r w:rsidR="00F32E6B" w:rsidRPr="00172A49">
        <w:rPr>
          <w:color w:val="000000" w:themeColor="text1"/>
          <w:lang w:val="en-GB"/>
        </w:rPr>
        <w:t>,</w:t>
      </w:r>
      <w:r w:rsidR="00673F30" w:rsidRPr="00172A49">
        <w:rPr>
          <w:color w:val="000000" w:themeColor="text1"/>
          <w:lang w:val="en-GB"/>
        </w:rPr>
        <w:t xml:space="preserve"> on 1 July 2000, an RIU investigator visited Mr V.J. in his house in </w:t>
      </w:r>
      <w:r w:rsidR="00673F30" w:rsidRPr="00172A49">
        <w:rPr>
          <w:color w:val="000000" w:themeColor="text1"/>
        </w:rPr>
        <w:t>Fush</w:t>
      </w:r>
      <w:r w:rsidR="00673F30" w:rsidRPr="00172A49">
        <w:rPr>
          <w:color w:val="000000" w:themeColor="text1"/>
          <w:lang w:val="ru-RU"/>
        </w:rPr>
        <w:t>ё</w:t>
      </w:r>
      <w:r w:rsidR="00673F30" w:rsidRPr="00172A49">
        <w:rPr>
          <w:color w:val="000000" w:themeColor="text1"/>
        </w:rPr>
        <w:t xml:space="preserve"> Kosov</w:t>
      </w:r>
      <w:r w:rsidR="00673F30" w:rsidRPr="00172A49">
        <w:rPr>
          <w:color w:val="000000" w:themeColor="text1"/>
          <w:lang w:val="ru-RU"/>
        </w:rPr>
        <w:t>ё</w:t>
      </w:r>
      <w:r w:rsidR="00673F30" w:rsidRPr="00172A49">
        <w:rPr>
          <w:color w:val="000000" w:themeColor="text1"/>
        </w:rPr>
        <w:t>/Kosovo Polje. According to the investigator, when he spoke with Mr V.J., the latter appeared very nervous, even though he was not accused of anything. In the yard of the house, a number of disassembled electronic devices</w:t>
      </w:r>
      <w:r w:rsidR="0081091E">
        <w:rPr>
          <w:color w:val="000000" w:themeColor="text1"/>
        </w:rPr>
        <w:t xml:space="preserve"> and </w:t>
      </w:r>
      <w:r w:rsidR="00673F30" w:rsidRPr="00172A49">
        <w:rPr>
          <w:color w:val="000000" w:themeColor="text1"/>
        </w:rPr>
        <w:t xml:space="preserve">tools were seen. As the same RIU investigator was in parallel investigating another murder of two Serbian men, who were killed by a remotely-detonated explosive device, he suspected Mr V.J. of being somehow connected </w:t>
      </w:r>
      <w:r w:rsidR="00074BC2" w:rsidRPr="00172A49">
        <w:rPr>
          <w:color w:val="000000" w:themeColor="text1"/>
        </w:rPr>
        <w:t xml:space="preserve">to that double murder. Thus, the RIU investigator requested all possible </w:t>
      </w:r>
      <w:r w:rsidR="008A5E36" w:rsidRPr="00172A49">
        <w:rPr>
          <w:color w:val="000000" w:themeColor="text1"/>
        </w:rPr>
        <w:t xml:space="preserve">intelligence </w:t>
      </w:r>
      <w:r w:rsidR="00074BC2" w:rsidRPr="00172A49">
        <w:rPr>
          <w:color w:val="000000" w:themeColor="text1"/>
        </w:rPr>
        <w:t>information in relation to Mr V.J.</w:t>
      </w:r>
      <w:bookmarkEnd w:id="26"/>
    </w:p>
    <w:p w:rsidR="001611B8" w:rsidRPr="00172A49" w:rsidRDefault="001611B8" w:rsidP="001611B8">
      <w:pPr>
        <w:pStyle w:val="ListParagraph"/>
        <w:suppressAutoHyphens w:val="0"/>
        <w:ind w:left="360"/>
        <w:contextualSpacing/>
        <w:jc w:val="both"/>
        <w:rPr>
          <w:color w:val="000000" w:themeColor="text1"/>
          <w:lang w:val="en-GB"/>
        </w:rPr>
      </w:pPr>
    </w:p>
    <w:p w:rsidR="001611B8" w:rsidRPr="00172A49" w:rsidRDefault="001611B8" w:rsidP="005D7654">
      <w:pPr>
        <w:pStyle w:val="ListParagraph"/>
        <w:numPr>
          <w:ilvl w:val="0"/>
          <w:numId w:val="46"/>
        </w:numPr>
        <w:suppressAutoHyphens w:val="0"/>
        <w:contextualSpacing/>
        <w:jc w:val="both"/>
        <w:rPr>
          <w:color w:val="000000" w:themeColor="text1"/>
          <w:lang w:val="en-GB"/>
        </w:rPr>
      </w:pPr>
      <w:r w:rsidRPr="00172A49">
        <w:rPr>
          <w:color w:val="000000" w:themeColor="text1"/>
        </w:rPr>
        <w:t xml:space="preserve">According to </w:t>
      </w:r>
      <w:r w:rsidR="00C35E03" w:rsidRPr="00172A49">
        <w:rPr>
          <w:color w:val="000000" w:themeColor="text1"/>
        </w:rPr>
        <w:t>an</w:t>
      </w:r>
      <w:r w:rsidRPr="00172A49">
        <w:rPr>
          <w:color w:val="000000" w:themeColor="text1"/>
        </w:rPr>
        <w:t xml:space="preserve"> </w:t>
      </w:r>
      <w:r w:rsidR="00C35E03" w:rsidRPr="00172A49">
        <w:rPr>
          <w:color w:val="000000" w:themeColor="text1"/>
        </w:rPr>
        <w:t xml:space="preserve">undated report of a patrol officer of the </w:t>
      </w:r>
      <w:r w:rsidR="00C35E03" w:rsidRPr="00172A49">
        <w:rPr>
          <w:color w:val="000000" w:themeColor="text1"/>
          <w:lang w:val="en-GB"/>
        </w:rPr>
        <w:t xml:space="preserve">UNMIK Police </w:t>
      </w:r>
      <w:r w:rsidR="00C35E03" w:rsidRPr="00172A49">
        <w:rPr>
          <w:color w:val="000000" w:themeColor="text1"/>
        </w:rPr>
        <w:t>Fush</w:t>
      </w:r>
      <w:r w:rsidR="00C35E03" w:rsidRPr="00172A49">
        <w:rPr>
          <w:color w:val="000000" w:themeColor="text1"/>
          <w:lang w:val="ru-RU"/>
        </w:rPr>
        <w:t>ё</w:t>
      </w:r>
      <w:r w:rsidR="00C35E03" w:rsidRPr="00172A49">
        <w:rPr>
          <w:color w:val="000000" w:themeColor="text1"/>
        </w:rPr>
        <w:t xml:space="preserve"> Kosov</w:t>
      </w:r>
      <w:r w:rsidR="00C35E03" w:rsidRPr="00172A49">
        <w:rPr>
          <w:color w:val="000000" w:themeColor="text1"/>
          <w:lang w:val="ru-RU"/>
        </w:rPr>
        <w:t>ё</w:t>
      </w:r>
      <w:r w:rsidR="00C35E03" w:rsidRPr="00172A49">
        <w:rPr>
          <w:color w:val="000000" w:themeColor="text1"/>
        </w:rPr>
        <w:t>/Kosovo Polje</w:t>
      </w:r>
      <w:r w:rsidR="00C35E03" w:rsidRPr="00172A49">
        <w:rPr>
          <w:color w:val="000000" w:themeColor="text1"/>
          <w:lang w:val="en-GB"/>
        </w:rPr>
        <w:t xml:space="preserve"> Police Station, </w:t>
      </w:r>
      <w:r w:rsidR="00EA19A2" w:rsidRPr="00172A49">
        <w:rPr>
          <w:color w:val="000000" w:themeColor="text1"/>
          <w:lang w:val="en-GB"/>
        </w:rPr>
        <w:t xml:space="preserve">a week after Mr </w:t>
      </w:r>
      <w:r w:rsidR="00EA19A2" w:rsidRPr="00172A49">
        <w:rPr>
          <w:color w:val="000000" w:themeColor="text1"/>
        </w:rPr>
        <w:t>Krsto Milanović</w:t>
      </w:r>
      <w:r w:rsidR="00EA19A2" w:rsidRPr="00172A49">
        <w:rPr>
          <w:color w:val="000000" w:themeColor="text1"/>
          <w:lang w:val="en-GB"/>
        </w:rPr>
        <w:t xml:space="preserve"> was killed, </w:t>
      </w:r>
      <w:r w:rsidR="00C35E03" w:rsidRPr="00172A49">
        <w:rPr>
          <w:color w:val="000000" w:themeColor="text1"/>
          <w:lang w:val="en-GB"/>
        </w:rPr>
        <w:t>a</w:t>
      </w:r>
      <w:r w:rsidR="00C35E03" w:rsidRPr="00172A49">
        <w:rPr>
          <w:color w:val="000000" w:themeColor="text1"/>
        </w:rPr>
        <w:t xml:space="preserve"> Kosovo-Serbian </w:t>
      </w:r>
      <w:r w:rsidR="00EA19A2" w:rsidRPr="00172A49">
        <w:rPr>
          <w:color w:val="000000" w:themeColor="text1"/>
        </w:rPr>
        <w:t>approached him and r</w:t>
      </w:r>
      <w:r w:rsidR="00C35E03" w:rsidRPr="00172A49">
        <w:rPr>
          <w:color w:val="000000" w:themeColor="text1"/>
        </w:rPr>
        <w:t xml:space="preserve">eported </w:t>
      </w:r>
      <w:r w:rsidR="00EA19A2" w:rsidRPr="00172A49">
        <w:rPr>
          <w:color w:val="000000" w:themeColor="text1"/>
        </w:rPr>
        <w:t>t</w:t>
      </w:r>
      <w:r w:rsidR="00C35E03" w:rsidRPr="00172A49">
        <w:rPr>
          <w:color w:val="000000" w:themeColor="text1"/>
        </w:rPr>
        <w:t xml:space="preserve">hat the house of the </w:t>
      </w:r>
      <w:r w:rsidR="00234AB4" w:rsidRPr="00172A49">
        <w:rPr>
          <w:color w:val="000000" w:themeColor="text1"/>
        </w:rPr>
        <w:t>victim</w:t>
      </w:r>
      <w:r w:rsidR="00EA19A2" w:rsidRPr="00172A49">
        <w:rPr>
          <w:color w:val="000000" w:themeColor="text1"/>
        </w:rPr>
        <w:t xml:space="preserve"> was broken into. The UNMIK Police patrol, together with a KFOR unit, checked the house and found that doors were missing. The rest of the file contains no further information in relation to the damage to the victim’s house.</w:t>
      </w:r>
    </w:p>
    <w:p w:rsidR="005D7654" w:rsidRPr="00172A49" w:rsidRDefault="005D7654" w:rsidP="005D7654">
      <w:pPr>
        <w:pStyle w:val="ListParagraph"/>
        <w:rPr>
          <w:color w:val="000000" w:themeColor="text1"/>
          <w:lang w:val="en-GB"/>
        </w:rPr>
      </w:pPr>
    </w:p>
    <w:p w:rsidR="00FC1EF2" w:rsidRPr="00172A49" w:rsidRDefault="00730D98" w:rsidP="00A23EFE">
      <w:pPr>
        <w:pStyle w:val="ListParagraph"/>
        <w:numPr>
          <w:ilvl w:val="0"/>
          <w:numId w:val="46"/>
        </w:numPr>
        <w:suppressAutoHyphens w:val="0"/>
        <w:contextualSpacing/>
        <w:jc w:val="both"/>
        <w:rPr>
          <w:color w:val="000000" w:themeColor="text1"/>
          <w:lang w:val="en-GB"/>
        </w:rPr>
      </w:pPr>
      <w:bookmarkStart w:id="27" w:name="_Ref386031923"/>
      <w:r w:rsidRPr="00172A49">
        <w:rPr>
          <w:color w:val="000000" w:themeColor="text1"/>
          <w:lang w:val="en-GB"/>
        </w:rPr>
        <w:t xml:space="preserve">The file further contains a memorandum, dated 25 July 2000, from </w:t>
      </w:r>
      <w:r w:rsidR="00A82FA6" w:rsidRPr="00172A49">
        <w:rPr>
          <w:color w:val="000000" w:themeColor="text1"/>
          <w:lang w:val="en-GB"/>
        </w:rPr>
        <w:t xml:space="preserve">the </w:t>
      </w:r>
      <w:r w:rsidRPr="00172A49">
        <w:rPr>
          <w:color w:val="000000" w:themeColor="text1"/>
          <w:lang w:val="en-GB"/>
        </w:rPr>
        <w:t>RIU to an Investigating Judge (unidentified), requesting permission to conduct some forensic examinatio</w:t>
      </w:r>
      <w:r w:rsidR="00A82FA6" w:rsidRPr="00172A49">
        <w:rPr>
          <w:color w:val="000000" w:themeColor="text1"/>
          <w:lang w:val="en-GB"/>
        </w:rPr>
        <w:t>ns</w:t>
      </w:r>
      <w:r w:rsidRPr="00172A49">
        <w:rPr>
          <w:color w:val="000000" w:themeColor="text1"/>
          <w:lang w:val="en-GB"/>
        </w:rPr>
        <w:t xml:space="preserve"> o</w:t>
      </w:r>
      <w:r w:rsidR="00A82FA6" w:rsidRPr="00172A49">
        <w:rPr>
          <w:color w:val="000000" w:themeColor="text1"/>
          <w:lang w:val="en-GB"/>
        </w:rPr>
        <w:t>f</w:t>
      </w:r>
      <w:r w:rsidRPr="00172A49">
        <w:rPr>
          <w:color w:val="000000" w:themeColor="text1"/>
          <w:lang w:val="en-GB"/>
        </w:rPr>
        <w:t xml:space="preserve"> the collected evidence and subsequently to hand them over to the court. The attached “list of exhibits</w:t>
      </w:r>
      <w:r w:rsidR="00A82FA6" w:rsidRPr="00172A49">
        <w:rPr>
          <w:color w:val="000000" w:themeColor="text1"/>
          <w:lang w:val="en-GB"/>
        </w:rPr>
        <w:t>”</w:t>
      </w:r>
      <w:r w:rsidRPr="00172A49">
        <w:rPr>
          <w:color w:val="000000" w:themeColor="text1"/>
          <w:lang w:val="en-GB"/>
        </w:rPr>
        <w:t xml:space="preserve"> reveals that the request concerned the five shell casings collected at the crime scene</w:t>
      </w:r>
      <w:r w:rsidR="00FC1EF2" w:rsidRPr="00172A49">
        <w:rPr>
          <w:color w:val="000000" w:themeColor="text1"/>
          <w:lang w:val="en-GB"/>
        </w:rPr>
        <w:t xml:space="preserve"> (see above)</w:t>
      </w:r>
      <w:r w:rsidRPr="00172A49">
        <w:rPr>
          <w:color w:val="000000" w:themeColor="text1"/>
          <w:lang w:val="en-GB"/>
        </w:rPr>
        <w:t>.</w:t>
      </w:r>
      <w:r w:rsidR="00FC1EF2" w:rsidRPr="00172A49">
        <w:rPr>
          <w:color w:val="000000" w:themeColor="text1"/>
          <w:lang w:val="en-GB"/>
        </w:rPr>
        <w:t xml:space="preserve"> The subsequent Order for Examinations (Analyses) to Crime Laboratories Unit, issued by the RIU</w:t>
      </w:r>
      <w:r w:rsidR="004C2FF8" w:rsidRPr="00172A49">
        <w:rPr>
          <w:color w:val="000000" w:themeColor="text1"/>
          <w:lang w:val="en-GB"/>
        </w:rPr>
        <w:t>,</w:t>
      </w:r>
      <w:r w:rsidR="00FC1EF2" w:rsidRPr="00172A49">
        <w:rPr>
          <w:color w:val="000000" w:themeColor="text1"/>
          <w:lang w:val="en-GB"/>
        </w:rPr>
        <w:t xml:space="preserve"> dated 7 </w:t>
      </w:r>
      <w:r w:rsidR="004C2FF8" w:rsidRPr="00172A49">
        <w:rPr>
          <w:color w:val="000000" w:themeColor="text1"/>
          <w:lang w:val="en-GB"/>
        </w:rPr>
        <w:t>A</w:t>
      </w:r>
      <w:r w:rsidR="00FC1EF2" w:rsidRPr="00172A49">
        <w:rPr>
          <w:color w:val="000000" w:themeColor="text1"/>
          <w:lang w:val="en-GB"/>
        </w:rPr>
        <w:t>ugust 2000, confirms that a “sealed pack containing five shell casings and pieces of metal” were to be sent to the forensic laboratory. The field “Questions” of this order reads:  “1. what the metal fragments originate. 2. if possible determine the exact calibre”.</w:t>
      </w:r>
      <w:bookmarkEnd w:id="27"/>
    </w:p>
    <w:p w:rsidR="00053D31" w:rsidRPr="00172A49" w:rsidRDefault="00053D31" w:rsidP="00053D31">
      <w:pPr>
        <w:pStyle w:val="ListParagraph"/>
        <w:rPr>
          <w:color w:val="000000" w:themeColor="text1"/>
          <w:lang w:val="en-GB"/>
        </w:rPr>
      </w:pPr>
    </w:p>
    <w:p w:rsidR="00E60CC6" w:rsidRPr="00172A49" w:rsidRDefault="00E60CC6" w:rsidP="00A23EFE">
      <w:pPr>
        <w:pStyle w:val="ListParagraph"/>
        <w:numPr>
          <w:ilvl w:val="0"/>
          <w:numId w:val="46"/>
        </w:numPr>
        <w:suppressAutoHyphens w:val="0"/>
        <w:contextualSpacing/>
        <w:jc w:val="both"/>
        <w:rPr>
          <w:color w:val="000000" w:themeColor="text1"/>
          <w:lang w:val="en-GB"/>
        </w:rPr>
      </w:pPr>
      <w:bookmarkStart w:id="28" w:name="_Ref386210659"/>
      <w:r w:rsidRPr="00172A49">
        <w:rPr>
          <w:color w:val="000000" w:themeColor="text1"/>
          <w:lang w:val="en-GB"/>
        </w:rPr>
        <w:t xml:space="preserve">On 17 August 2000, Mr V.J. was interviewed in relation to the killing of Mr </w:t>
      </w:r>
      <w:r w:rsidRPr="00172A49">
        <w:rPr>
          <w:color w:val="000000" w:themeColor="text1"/>
        </w:rPr>
        <w:t>Krsto Milanović</w:t>
      </w:r>
      <w:r w:rsidRPr="00172A49">
        <w:rPr>
          <w:color w:val="000000" w:themeColor="text1"/>
          <w:lang w:val="en-GB"/>
        </w:rPr>
        <w:t xml:space="preserve">.  However, he spoke </w:t>
      </w:r>
      <w:r w:rsidR="00A82FA6" w:rsidRPr="00172A49">
        <w:rPr>
          <w:color w:val="000000" w:themeColor="text1"/>
          <w:lang w:val="en-GB"/>
        </w:rPr>
        <w:t xml:space="preserve">only </w:t>
      </w:r>
      <w:r w:rsidRPr="00172A49">
        <w:rPr>
          <w:color w:val="000000" w:themeColor="text1"/>
          <w:lang w:val="en-GB"/>
        </w:rPr>
        <w:t xml:space="preserve">about his own house, which was allegedly burned </w:t>
      </w:r>
      <w:r w:rsidR="00661612">
        <w:rPr>
          <w:color w:val="000000" w:themeColor="text1"/>
          <w:lang w:val="en-GB"/>
        </w:rPr>
        <w:t xml:space="preserve">down </w:t>
      </w:r>
      <w:r w:rsidRPr="00172A49">
        <w:rPr>
          <w:color w:val="000000" w:themeColor="text1"/>
          <w:lang w:val="en-GB"/>
        </w:rPr>
        <w:t xml:space="preserve">during the NATO bombing campaign, by </w:t>
      </w:r>
      <w:r w:rsidR="00661612">
        <w:rPr>
          <w:color w:val="000000" w:themeColor="text1"/>
          <w:lang w:val="en-GB"/>
        </w:rPr>
        <w:t xml:space="preserve">a </w:t>
      </w:r>
      <w:r w:rsidRPr="00172A49">
        <w:rPr>
          <w:color w:val="000000" w:themeColor="text1"/>
          <w:lang w:val="en-GB"/>
        </w:rPr>
        <w:t xml:space="preserve">certain Mr D.S., who </w:t>
      </w:r>
      <w:r w:rsidR="00A82FA6" w:rsidRPr="00172A49">
        <w:rPr>
          <w:color w:val="000000" w:themeColor="text1"/>
          <w:lang w:val="en-GB"/>
        </w:rPr>
        <w:t xml:space="preserve">had </w:t>
      </w:r>
      <w:r w:rsidRPr="00172A49">
        <w:rPr>
          <w:color w:val="000000" w:themeColor="text1"/>
          <w:lang w:val="en-GB"/>
        </w:rPr>
        <w:t>also threatened to kill Mr V.J.</w:t>
      </w:r>
      <w:bookmarkEnd w:id="28"/>
    </w:p>
    <w:p w:rsidR="00E60CC6" w:rsidRPr="00172A49" w:rsidRDefault="00E60CC6" w:rsidP="00E60CC6">
      <w:pPr>
        <w:pStyle w:val="ListParagraph"/>
        <w:rPr>
          <w:color w:val="000000" w:themeColor="text1"/>
          <w:lang w:val="en-GB"/>
        </w:rPr>
      </w:pPr>
    </w:p>
    <w:p w:rsidR="00E60CC6" w:rsidRPr="00172A49" w:rsidRDefault="00E60CC6" w:rsidP="00A23EFE">
      <w:pPr>
        <w:pStyle w:val="ListParagraph"/>
        <w:numPr>
          <w:ilvl w:val="0"/>
          <w:numId w:val="46"/>
        </w:numPr>
        <w:suppressAutoHyphens w:val="0"/>
        <w:contextualSpacing/>
        <w:jc w:val="both"/>
        <w:rPr>
          <w:color w:val="000000" w:themeColor="text1"/>
          <w:lang w:val="en-GB"/>
        </w:rPr>
      </w:pPr>
      <w:r w:rsidRPr="00172A49">
        <w:rPr>
          <w:color w:val="000000" w:themeColor="text1"/>
          <w:lang w:val="en-GB"/>
        </w:rPr>
        <w:t xml:space="preserve">On the same day, Mrs S.J. (see § </w:t>
      </w:r>
      <w:r w:rsidR="003C201A">
        <w:fldChar w:fldCharType="begin"/>
      </w:r>
      <w:r w:rsidR="003C201A">
        <w:instrText xml:space="preserve"> REF _Ref385940776 \r \h  \* MERGEFORMAT </w:instrText>
      </w:r>
      <w:r w:rsidR="003C201A">
        <w:fldChar w:fldCharType="separate"/>
      </w:r>
      <w:r w:rsidR="005D7F21" w:rsidRPr="005D7F21">
        <w:rPr>
          <w:color w:val="000000" w:themeColor="text1"/>
          <w:lang w:val="en-GB"/>
        </w:rPr>
        <w:t>36</w:t>
      </w:r>
      <w:r w:rsidR="003C201A">
        <w:fldChar w:fldCharType="end"/>
      </w:r>
      <w:r w:rsidR="00234AB4" w:rsidRPr="00172A49">
        <w:rPr>
          <w:color w:val="000000" w:themeColor="text1"/>
          <w:lang w:val="en-GB"/>
        </w:rPr>
        <w:t xml:space="preserve"> above) was re-interviewed</w:t>
      </w:r>
      <w:r w:rsidRPr="00172A49">
        <w:rPr>
          <w:color w:val="000000" w:themeColor="text1"/>
          <w:lang w:val="en-GB"/>
        </w:rPr>
        <w:t xml:space="preserve"> </w:t>
      </w:r>
      <w:r w:rsidR="00065C10" w:rsidRPr="00172A49">
        <w:rPr>
          <w:color w:val="000000" w:themeColor="text1"/>
          <w:lang w:val="en-GB"/>
        </w:rPr>
        <w:t>and another person, Mr F.A., interview</w:t>
      </w:r>
      <w:r w:rsidR="00A82FA6" w:rsidRPr="00172A49">
        <w:rPr>
          <w:color w:val="000000" w:themeColor="text1"/>
          <w:lang w:val="en-GB"/>
        </w:rPr>
        <w:t>ed</w:t>
      </w:r>
      <w:r w:rsidR="00065C10" w:rsidRPr="00172A49">
        <w:rPr>
          <w:color w:val="000000" w:themeColor="text1"/>
          <w:lang w:val="en-GB"/>
        </w:rPr>
        <w:t>, but neither provided any substantive details.</w:t>
      </w:r>
    </w:p>
    <w:p w:rsidR="00306080" w:rsidRPr="00172A49" w:rsidRDefault="00306080" w:rsidP="00306080">
      <w:pPr>
        <w:pStyle w:val="ListParagraph"/>
        <w:rPr>
          <w:color w:val="000000" w:themeColor="text1"/>
          <w:lang w:val="en-GB"/>
        </w:rPr>
      </w:pPr>
    </w:p>
    <w:p w:rsidR="00F32E6B" w:rsidRPr="00172A49" w:rsidRDefault="00306080" w:rsidP="00A23EFE">
      <w:pPr>
        <w:pStyle w:val="ListParagraph"/>
        <w:numPr>
          <w:ilvl w:val="0"/>
          <w:numId w:val="46"/>
        </w:numPr>
        <w:suppressAutoHyphens w:val="0"/>
        <w:contextualSpacing/>
        <w:jc w:val="both"/>
        <w:rPr>
          <w:color w:val="000000" w:themeColor="text1"/>
          <w:lang w:val="en-GB"/>
        </w:rPr>
      </w:pPr>
      <w:bookmarkStart w:id="29" w:name="_Ref386210994"/>
      <w:r w:rsidRPr="00172A49">
        <w:rPr>
          <w:color w:val="000000" w:themeColor="text1"/>
          <w:lang w:val="en-GB"/>
        </w:rPr>
        <w:t>According to a number of RIU memoranda in the file, on 18, 21 and 22 August 2000, an RIU investigator attempted to contact an UNMIK Police intelligence officer</w:t>
      </w:r>
      <w:r w:rsidRPr="00172A49">
        <w:rPr>
          <w:color w:val="000000" w:themeColor="text1"/>
        </w:rPr>
        <w:t xml:space="preserve"> </w:t>
      </w:r>
      <w:r w:rsidRPr="00172A49">
        <w:rPr>
          <w:color w:val="000000" w:themeColor="text1"/>
          <w:lang w:val="en-GB"/>
        </w:rPr>
        <w:t xml:space="preserve">of the </w:t>
      </w:r>
      <w:r w:rsidRPr="00172A49">
        <w:rPr>
          <w:color w:val="000000" w:themeColor="text1"/>
        </w:rPr>
        <w:t>Fush</w:t>
      </w:r>
      <w:r w:rsidRPr="00172A49">
        <w:rPr>
          <w:color w:val="000000" w:themeColor="text1"/>
          <w:lang w:val="ru-RU"/>
        </w:rPr>
        <w:t>ё</w:t>
      </w:r>
      <w:r w:rsidRPr="00172A49">
        <w:rPr>
          <w:color w:val="000000" w:themeColor="text1"/>
        </w:rPr>
        <w:t xml:space="preserve"> Kosov</w:t>
      </w:r>
      <w:r w:rsidRPr="00172A49">
        <w:rPr>
          <w:color w:val="000000" w:themeColor="text1"/>
          <w:lang w:val="ru-RU"/>
        </w:rPr>
        <w:t>ё</w:t>
      </w:r>
      <w:r w:rsidR="00074BC2" w:rsidRPr="00172A49">
        <w:rPr>
          <w:color w:val="000000" w:themeColor="text1"/>
        </w:rPr>
        <w:t>/Kosovo Polje P</w:t>
      </w:r>
      <w:r w:rsidRPr="00172A49">
        <w:rPr>
          <w:color w:val="000000" w:themeColor="text1"/>
        </w:rPr>
        <w:t>olice Station</w:t>
      </w:r>
      <w:r w:rsidR="00F32E6B" w:rsidRPr="00172A49">
        <w:rPr>
          <w:color w:val="000000" w:themeColor="text1"/>
        </w:rPr>
        <w:t>; they had</w:t>
      </w:r>
      <w:r w:rsidRPr="00172A49">
        <w:rPr>
          <w:color w:val="000000" w:themeColor="text1"/>
        </w:rPr>
        <w:t xml:space="preserve"> agreed to meet on 23 August 2000.</w:t>
      </w:r>
      <w:r w:rsidRPr="00172A49">
        <w:rPr>
          <w:color w:val="000000" w:themeColor="text1"/>
          <w:lang w:val="en-GB"/>
        </w:rPr>
        <w:t xml:space="preserve"> </w:t>
      </w:r>
    </w:p>
    <w:p w:rsidR="00F32E6B" w:rsidRPr="00172A49" w:rsidRDefault="00F32E6B" w:rsidP="00F32E6B">
      <w:pPr>
        <w:pStyle w:val="ListParagraph"/>
        <w:rPr>
          <w:color w:val="000000" w:themeColor="text1"/>
          <w:lang w:val="en-GB"/>
        </w:rPr>
      </w:pPr>
    </w:p>
    <w:p w:rsidR="00306080" w:rsidRPr="00172A49" w:rsidRDefault="00306080" w:rsidP="00A23EFE">
      <w:pPr>
        <w:pStyle w:val="ListParagraph"/>
        <w:numPr>
          <w:ilvl w:val="0"/>
          <w:numId w:val="46"/>
        </w:numPr>
        <w:suppressAutoHyphens w:val="0"/>
        <w:contextualSpacing/>
        <w:jc w:val="both"/>
        <w:rPr>
          <w:color w:val="000000" w:themeColor="text1"/>
          <w:lang w:val="en-GB"/>
        </w:rPr>
      </w:pPr>
      <w:bookmarkStart w:id="30" w:name="_Ref386211101"/>
      <w:r w:rsidRPr="00172A49">
        <w:rPr>
          <w:color w:val="000000" w:themeColor="text1"/>
          <w:lang w:val="en-GB"/>
        </w:rPr>
        <w:t>Subsequent to those reports</w:t>
      </w:r>
      <w:r w:rsidR="00F32E6B" w:rsidRPr="00172A49">
        <w:rPr>
          <w:color w:val="000000" w:themeColor="text1"/>
          <w:lang w:val="en-GB"/>
        </w:rPr>
        <w:t>,</w:t>
      </w:r>
      <w:r w:rsidRPr="00172A49">
        <w:rPr>
          <w:color w:val="000000" w:themeColor="text1"/>
          <w:lang w:val="en-GB"/>
        </w:rPr>
        <w:t xml:space="preserve"> i</w:t>
      </w:r>
      <w:r w:rsidR="00F32E6B" w:rsidRPr="00172A49">
        <w:rPr>
          <w:color w:val="000000" w:themeColor="text1"/>
          <w:lang w:val="en-GB"/>
        </w:rPr>
        <w:t>s</w:t>
      </w:r>
      <w:r w:rsidRPr="00172A49">
        <w:rPr>
          <w:color w:val="000000" w:themeColor="text1"/>
          <w:lang w:val="en-GB"/>
        </w:rPr>
        <w:t xml:space="preserve"> an undated, handwritten, document apparently prepared by the above-referred intelligence officer.</w:t>
      </w:r>
      <w:r w:rsidRPr="00172A49">
        <w:rPr>
          <w:color w:val="000000" w:themeColor="text1"/>
        </w:rPr>
        <w:t xml:space="preserve"> It states that </w:t>
      </w:r>
      <w:r w:rsidRPr="00172A49">
        <w:rPr>
          <w:color w:val="000000" w:themeColor="text1"/>
          <w:lang w:val="en-GB"/>
        </w:rPr>
        <w:t xml:space="preserve">Mr </w:t>
      </w:r>
      <w:r w:rsidRPr="00172A49">
        <w:rPr>
          <w:color w:val="000000" w:themeColor="text1"/>
        </w:rPr>
        <w:t>Krsto Milanović</w:t>
      </w:r>
      <w:r w:rsidRPr="00172A49">
        <w:rPr>
          <w:color w:val="000000" w:themeColor="text1"/>
          <w:lang w:val="en-GB"/>
        </w:rPr>
        <w:t xml:space="preserve"> was accused of looting and burning the house of Mr V.J. a year prior to the killing, and that Mr V.J. had been searching for Mr </w:t>
      </w:r>
      <w:r w:rsidRPr="00172A49">
        <w:rPr>
          <w:color w:val="000000" w:themeColor="text1"/>
        </w:rPr>
        <w:t>Krsto Milanović</w:t>
      </w:r>
      <w:r w:rsidRPr="00172A49">
        <w:rPr>
          <w:color w:val="000000" w:themeColor="text1"/>
          <w:lang w:val="en-GB"/>
        </w:rPr>
        <w:t xml:space="preserve"> since that time. It also states that the victim’s family, some of whom still resided there, </w:t>
      </w:r>
      <w:r w:rsidR="00A82FA6" w:rsidRPr="00172A49">
        <w:rPr>
          <w:color w:val="000000" w:themeColor="text1"/>
          <w:lang w:val="en-GB"/>
        </w:rPr>
        <w:t>had</w:t>
      </w:r>
      <w:r w:rsidRPr="00172A49">
        <w:rPr>
          <w:color w:val="000000" w:themeColor="text1"/>
          <w:lang w:val="en-GB"/>
        </w:rPr>
        <w:t xml:space="preserve"> agreed that they would sell their houses as one property, but </w:t>
      </w:r>
      <w:r w:rsidR="00A82FA6" w:rsidRPr="00172A49">
        <w:rPr>
          <w:color w:val="000000" w:themeColor="text1"/>
          <w:lang w:val="en-GB"/>
        </w:rPr>
        <w:t>that</w:t>
      </w:r>
      <w:r w:rsidRPr="00172A49">
        <w:rPr>
          <w:color w:val="000000" w:themeColor="text1"/>
          <w:lang w:val="en-GB"/>
        </w:rPr>
        <w:t xml:space="preserve"> recent</w:t>
      </w:r>
      <w:r w:rsidR="00C824B6" w:rsidRPr="00172A49">
        <w:rPr>
          <w:color w:val="000000" w:themeColor="text1"/>
          <w:lang w:val="en-GB"/>
        </w:rPr>
        <w:t xml:space="preserve">ly </w:t>
      </w:r>
      <w:r w:rsidRPr="00172A49">
        <w:rPr>
          <w:color w:val="000000" w:themeColor="text1"/>
          <w:lang w:val="en-GB"/>
        </w:rPr>
        <w:t>one of th</w:t>
      </w:r>
      <w:r w:rsidR="00C824B6" w:rsidRPr="00172A49">
        <w:rPr>
          <w:color w:val="000000" w:themeColor="text1"/>
          <w:lang w:val="en-GB"/>
        </w:rPr>
        <w:t>ose houses</w:t>
      </w:r>
      <w:r w:rsidRPr="00172A49">
        <w:rPr>
          <w:color w:val="000000" w:themeColor="text1"/>
          <w:lang w:val="en-GB"/>
        </w:rPr>
        <w:t xml:space="preserve"> was sold, which was the reason </w:t>
      </w:r>
      <w:r w:rsidR="00C824B6" w:rsidRPr="00172A49">
        <w:rPr>
          <w:color w:val="000000" w:themeColor="text1"/>
          <w:lang w:val="en-GB"/>
        </w:rPr>
        <w:t xml:space="preserve">why </w:t>
      </w:r>
      <w:r w:rsidRPr="00172A49">
        <w:rPr>
          <w:color w:val="000000" w:themeColor="text1"/>
          <w:lang w:val="en-GB"/>
        </w:rPr>
        <w:t>the victim visit</w:t>
      </w:r>
      <w:r w:rsidR="00C824B6" w:rsidRPr="00172A49">
        <w:rPr>
          <w:color w:val="000000" w:themeColor="text1"/>
          <w:lang w:val="en-GB"/>
        </w:rPr>
        <w:t>ed</w:t>
      </w:r>
      <w:r w:rsidRPr="00172A49">
        <w:rPr>
          <w:color w:val="000000" w:themeColor="text1"/>
          <w:lang w:val="en-GB"/>
        </w:rPr>
        <w:t xml:space="preserve"> his house. T</w:t>
      </w:r>
      <w:r w:rsidRPr="00172A49">
        <w:rPr>
          <w:color w:val="000000" w:themeColor="text1"/>
        </w:rPr>
        <w:t xml:space="preserve">he same report has a </w:t>
      </w:r>
      <w:r w:rsidRPr="00172A49">
        <w:rPr>
          <w:color w:val="000000" w:themeColor="text1"/>
          <w:lang w:val="en-GB"/>
        </w:rPr>
        <w:t>hand-drawn sketch of the area, identifying the positions of the houses of the victim’s family, the house of Mr V.J., and the location of the vehicle at the moment of the attack (in front of Mr V.J.’s house).</w:t>
      </w:r>
      <w:bookmarkEnd w:id="29"/>
      <w:bookmarkEnd w:id="30"/>
    </w:p>
    <w:p w:rsidR="00164234" w:rsidRPr="00172A49" w:rsidRDefault="00164234" w:rsidP="00164234">
      <w:pPr>
        <w:pStyle w:val="ListParagraph"/>
        <w:rPr>
          <w:color w:val="000000" w:themeColor="text1"/>
          <w:lang w:val="en-GB"/>
        </w:rPr>
      </w:pPr>
    </w:p>
    <w:p w:rsidR="005D7654" w:rsidRPr="00172A49" w:rsidRDefault="000B5A00" w:rsidP="005D7654">
      <w:pPr>
        <w:pStyle w:val="ListParagraph"/>
        <w:numPr>
          <w:ilvl w:val="0"/>
          <w:numId w:val="46"/>
        </w:numPr>
        <w:suppressAutoHyphens w:val="0"/>
        <w:contextualSpacing/>
        <w:jc w:val="both"/>
        <w:rPr>
          <w:color w:val="000000" w:themeColor="text1"/>
          <w:lang w:val="en-GB"/>
        </w:rPr>
      </w:pPr>
      <w:bookmarkStart w:id="31" w:name="_Ref386219219"/>
      <w:r w:rsidRPr="00172A49">
        <w:rPr>
          <w:color w:val="000000" w:themeColor="text1"/>
          <w:lang w:val="en-GB"/>
        </w:rPr>
        <w:t>O</w:t>
      </w:r>
      <w:r w:rsidR="005D7654" w:rsidRPr="00172A49">
        <w:rPr>
          <w:color w:val="000000" w:themeColor="text1"/>
          <w:lang w:val="en-GB"/>
        </w:rPr>
        <w:t xml:space="preserve">n 19 August 2000, Mr I.S. was interviewed again. He stated that on 26 June 2000 he left to </w:t>
      </w:r>
      <w:r w:rsidR="00C824B6" w:rsidRPr="00172A49">
        <w:rPr>
          <w:color w:val="000000" w:themeColor="text1"/>
          <w:lang w:val="en-GB"/>
        </w:rPr>
        <w:t xml:space="preserve">go to </w:t>
      </w:r>
      <w:r w:rsidR="005D7654" w:rsidRPr="00172A49">
        <w:rPr>
          <w:color w:val="000000" w:themeColor="text1"/>
          <w:lang w:val="en-GB"/>
        </w:rPr>
        <w:t>Belgrade</w:t>
      </w:r>
      <w:r w:rsidRPr="00172A49">
        <w:rPr>
          <w:color w:val="000000" w:themeColor="text1"/>
          <w:lang w:val="en-GB"/>
        </w:rPr>
        <w:t xml:space="preserve"> for the funeral of his father-in-law,</w:t>
      </w:r>
      <w:r w:rsidR="005D7654" w:rsidRPr="00172A49">
        <w:rPr>
          <w:color w:val="000000" w:themeColor="text1"/>
          <w:lang w:val="en-GB"/>
        </w:rPr>
        <w:t xml:space="preserve"> and only returned on 18 August 2000. He confirmed that the reason for his father-in-law to visit his house in </w:t>
      </w:r>
      <w:r w:rsidR="005D7654" w:rsidRPr="00172A49">
        <w:rPr>
          <w:color w:val="000000" w:themeColor="text1"/>
        </w:rPr>
        <w:t>Fush</w:t>
      </w:r>
      <w:r w:rsidR="005D7654" w:rsidRPr="00172A49">
        <w:rPr>
          <w:color w:val="000000" w:themeColor="text1"/>
          <w:lang w:val="ru-RU"/>
        </w:rPr>
        <w:t>ё</w:t>
      </w:r>
      <w:r w:rsidR="005D7654" w:rsidRPr="00172A49">
        <w:rPr>
          <w:color w:val="000000" w:themeColor="text1"/>
        </w:rPr>
        <w:t xml:space="preserve"> Kosov</w:t>
      </w:r>
      <w:r w:rsidR="005D7654" w:rsidRPr="00172A49">
        <w:rPr>
          <w:color w:val="000000" w:themeColor="text1"/>
          <w:lang w:val="ru-RU"/>
        </w:rPr>
        <w:t>ё</w:t>
      </w:r>
      <w:r w:rsidR="005D7654" w:rsidRPr="00172A49">
        <w:rPr>
          <w:color w:val="000000" w:themeColor="text1"/>
        </w:rPr>
        <w:t xml:space="preserve">/Kosovo Polje on 25 June 2000 was that </w:t>
      </w:r>
      <w:r w:rsidR="005D7654" w:rsidRPr="00172A49">
        <w:rPr>
          <w:color w:val="000000" w:themeColor="text1"/>
          <w:lang w:val="en-GB"/>
        </w:rPr>
        <w:t xml:space="preserve">Mr </w:t>
      </w:r>
      <w:r w:rsidR="005D7654" w:rsidRPr="00172A49">
        <w:rPr>
          <w:color w:val="000000" w:themeColor="text1"/>
        </w:rPr>
        <w:t xml:space="preserve">Krsto Milanović wanted to sell the house, but as he could not find a buyer, he came to remove some valuable items, so </w:t>
      </w:r>
      <w:r w:rsidR="00C824B6" w:rsidRPr="00172A49">
        <w:rPr>
          <w:color w:val="000000" w:themeColor="text1"/>
        </w:rPr>
        <w:t xml:space="preserve">that </w:t>
      </w:r>
      <w:r w:rsidR="005D7654" w:rsidRPr="00172A49">
        <w:rPr>
          <w:color w:val="000000" w:themeColor="text1"/>
        </w:rPr>
        <w:t xml:space="preserve">no one </w:t>
      </w:r>
      <w:r w:rsidR="00C824B6" w:rsidRPr="00172A49">
        <w:rPr>
          <w:color w:val="000000" w:themeColor="text1"/>
        </w:rPr>
        <w:t xml:space="preserve">would </w:t>
      </w:r>
      <w:r w:rsidR="005D7654" w:rsidRPr="00172A49">
        <w:rPr>
          <w:color w:val="000000" w:themeColor="text1"/>
        </w:rPr>
        <w:t xml:space="preserve">steal them. Mr I.S. was not aware </w:t>
      </w:r>
      <w:r w:rsidR="00C824B6" w:rsidRPr="00172A49">
        <w:rPr>
          <w:color w:val="000000" w:themeColor="text1"/>
        </w:rPr>
        <w:t xml:space="preserve">whether </w:t>
      </w:r>
      <w:r w:rsidR="005D7654" w:rsidRPr="00172A49">
        <w:rPr>
          <w:color w:val="000000" w:themeColor="text1"/>
        </w:rPr>
        <w:t>any agreement for the sale of the house ha</w:t>
      </w:r>
      <w:r w:rsidR="00C824B6" w:rsidRPr="00172A49">
        <w:rPr>
          <w:color w:val="000000" w:themeColor="text1"/>
        </w:rPr>
        <w:t>d</w:t>
      </w:r>
      <w:r w:rsidR="005D7654" w:rsidRPr="00172A49">
        <w:rPr>
          <w:color w:val="000000" w:themeColor="text1"/>
        </w:rPr>
        <w:t xml:space="preserve"> been concluded.</w:t>
      </w:r>
      <w:bookmarkEnd w:id="31"/>
    </w:p>
    <w:p w:rsidR="005D7654" w:rsidRPr="00172A49" w:rsidRDefault="005D7654" w:rsidP="005D7654">
      <w:pPr>
        <w:pStyle w:val="ListParagraph"/>
        <w:rPr>
          <w:color w:val="000000" w:themeColor="text1"/>
          <w:lang w:val="en-GB"/>
        </w:rPr>
      </w:pPr>
    </w:p>
    <w:p w:rsidR="00E60CC6" w:rsidRPr="00172A49" w:rsidRDefault="00164234" w:rsidP="00E60CC6">
      <w:pPr>
        <w:pStyle w:val="ListParagraph"/>
        <w:numPr>
          <w:ilvl w:val="0"/>
          <w:numId w:val="46"/>
        </w:numPr>
        <w:suppressAutoHyphens w:val="0"/>
        <w:contextualSpacing/>
        <w:jc w:val="both"/>
        <w:rPr>
          <w:color w:val="000000" w:themeColor="text1"/>
          <w:lang w:val="en-GB"/>
        </w:rPr>
      </w:pPr>
      <w:bookmarkStart w:id="32" w:name="_Ref386208690"/>
      <w:r w:rsidRPr="00172A49">
        <w:rPr>
          <w:color w:val="000000" w:themeColor="text1"/>
          <w:lang w:val="en-GB"/>
        </w:rPr>
        <w:t xml:space="preserve">According to a report, dated 21 August 2000, on that day an RIU investigator visited the victim’s house in </w:t>
      </w:r>
      <w:r w:rsidRPr="00172A49">
        <w:rPr>
          <w:color w:val="000000" w:themeColor="text1"/>
        </w:rPr>
        <w:t>Fush</w:t>
      </w:r>
      <w:r w:rsidRPr="00172A49">
        <w:rPr>
          <w:color w:val="000000" w:themeColor="text1"/>
          <w:lang w:val="ru-RU"/>
        </w:rPr>
        <w:t>ё</w:t>
      </w:r>
      <w:r w:rsidRPr="00172A49">
        <w:rPr>
          <w:color w:val="000000" w:themeColor="text1"/>
        </w:rPr>
        <w:t xml:space="preserve"> Kosov</w:t>
      </w:r>
      <w:r w:rsidRPr="00172A49">
        <w:rPr>
          <w:color w:val="000000" w:themeColor="text1"/>
          <w:lang w:val="ru-RU"/>
        </w:rPr>
        <w:t>ё</w:t>
      </w:r>
      <w:r w:rsidRPr="00172A49">
        <w:rPr>
          <w:color w:val="000000" w:themeColor="text1"/>
        </w:rPr>
        <w:t xml:space="preserve">/Kosovo </w:t>
      </w:r>
      <w:r w:rsidR="00746071" w:rsidRPr="00172A49">
        <w:rPr>
          <w:color w:val="000000" w:themeColor="text1"/>
        </w:rPr>
        <w:t>Polje</w:t>
      </w:r>
      <w:r w:rsidRPr="00172A49">
        <w:rPr>
          <w:color w:val="000000" w:themeColor="text1"/>
          <w:lang w:val="en-GB"/>
        </w:rPr>
        <w:t>. He discovered that Mr B.Z. and his family</w:t>
      </w:r>
      <w:r w:rsidR="00C824B6" w:rsidRPr="00172A49">
        <w:rPr>
          <w:color w:val="000000" w:themeColor="text1"/>
          <w:lang w:val="en-GB"/>
        </w:rPr>
        <w:t xml:space="preserve"> had</w:t>
      </w:r>
      <w:r w:rsidRPr="00172A49">
        <w:rPr>
          <w:color w:val="000000" w:themeColor="text1"/>
          <w:lang w:val="en-GB"/>
        </w:rPr>
        <w:t xml:space="preserve"> lived </w:t>
      </w:r>
      <w:r w:rsidR="003C1FAF" w:rsidRPr="00172A49">
        <w:rPr>
          <w:color w:val="000000" w:themeColor="text1"/>
          <w:lang w:val="en-GB"/>
        </w:rPr>
        <w:t xml:space="preserve">in the neighbouring house, no. 20, </w:t>
      </w:r>
      <w:r w:rsidRPr="00172A49">
        <w:rPr>
          <w:color w:val="000000" w:themeColor="text1"/>
          <w:lang w:val="en-GB"/>
        </w:rPr>
        <w:t>for about two weeks.</w:t>
      </w:r>
      <w:r w:rsidR="003C1FAF" w:rsidRPr="00172A49">
        <w:rPr>
          <w:color w:val="000000" w:themeColor="text1"/>
          <w:lang w:val="en-GB"/>
        </w:rPr>
        <w:t xml:space="preserve"> </w:t>
      </w:r>
      <w:r w:rsidRPr="00172A49">
        <w:rPr>
          <w:color w:val="000000" w:themeColor="text1"/>
          <w:lang w:val="en-GB"/>
        </w:rPr>
        <w:t xml:space="preserve">Mr B.Z. stated that </w:t>
      </w:r>
      <w:r w:rsidR="003C1FAF" w:rsidRPr="00172A49">
        <w:rPr>
          <w:color w:val="000000" w:themeColor="text1"/>
          <w:lang w:val="en-GB"/>
        </w:rPr>
        <w:t xml:space="preserve">on 13 August 2000 </w:t>
      </w:r>
      <w:r w:rsidRPr="00172A49">
        <w:rPr>
          <w:color w:val="000000" w:themeColor="text1"/>
          <w:lang w:val="en-GB"/>
        </w:rPr>
        <w:t xml:space="preserve">he had bought this house from </w:t>
      </w:r>
      <w:r w:rsidR="003C1FAF" w:rsidRPr="00172A49">
        <w:rPr>
          <w:color w:val="000000" w:themeColor="text1"/>
          <w:lang w:val="en-GB"/>
        </w:rPr>
        <w:t xml:space="preserve">Mr </w:t>
      </w:r>
      <w:r w:rsidRPr="00172A49">
        <w:rPr>
          <w:color w:val="000000" w:themeColor="text1"/>
          <w:lang w:val="en-GB"/>
        </w:rPr>
        <w:t>D</w:t>
      </w:r>
      <w:r w:rsidR="005E5558" w:rsidRPr="00172A49">
        <w:rPr>
          <w:color w:val="000000" w:themeColor="text1"/>
          <w:lang w:val="en-GB"/>
        </w:rPr>
        <w:t>.M., the victim’s brother</w:t>
      </w:r>
      <w:r w:rsidR="005D7654" w:rsidRPr="00172A49">
        <w:rPr>
          <w:color w:val="000000" w:themeColor="text1"/>
        </w:rPr>
        <w:t>.</w:t>
      </w:r>
      <w:r w:rsidR="003C1FAF" w:rsidRPr="00172A49">
        <w:rPr>
          <w:color w:val="000000" w:themeColor="text1"/>
        </w:rPr>
        <w:t xml:space="preserve"> Mr B.Z. did not show any documents to prove the purchase, </w:t>
      </w:r>
      <w:r w:rsidR="005D7654" w:rsidRPr="00172A49">
        <w:rPr>
          <w:color w:val="000000" w:themeColor="text1"/>
        </w:rPr>
        <w:t xml:space="preserve">as they were </w:t>
      </w:r>
      <w:r w:rsidR="005E5558" w:rsidRPr="00172A49">
        <w:rPr>
          <w:color w:val="000000" w:themeColor="text1"/>
        </w:rPr>
        <w:t xml:space="preserve">reportedly </w:t>
      </w:r>
      <w:r w:rsidR="005D7654" w:rsidRPr="00172A49">
        <w:rPr>
          <w:color w:val="000000" w:themeColor="text1"/>
        </w:rPr>
        <w:t xml:space="preserve">awaiting registration, </w:t>
      </w:r>
      <w:r w:rsidR="003C1FAF" w:rsidRPr="00172A49">
        <w:rPr>
          <w:color w:val="000000" w:themeColor="text1"/>
        </w:rPr>
        <w:t>but promised to present th</w:t>
      </w:r>
      <w:r w:rsidR="005D7654" w:rsidRPr="00172A49">
        <w:rPr>
          <w:color w:val="000000" w:themeColor="text1"/>
        </w:rPr>
        <w:t>em</w:t>
      </w:r>
      <w:r w:rsidR="003C1FAF" w:rsidRPr="00172A49">
        <w:rPr>
          <w:color w:val="000000" w:themeColor="text1"/>
        </w:rPr>
        <w:t xml:space="preserve"> by 13 September 2000 </w:t>
      </w:r>
      <w:r w:rsidR="00C824B6" w:rsidRPr="00172A49">
        <w:rPr>
          <w:color w:val="000000" w:themeColor="text1"/>
        </w:rPr>
        <w:t xml:space="preserve">at the </w:t>
      </w:r>
      <w:r w:rsidR="003C1FAF" w:rsidRPr="00172A49">
        <w:rPr>
          <w:color w:val="000000" w:themeColor="text1"/>
        </w:rPr>
        <w:t>latest. He continued that</w:t>
      </w:r>
      <w:r w:rsidR="00661612">
        <w:rPr>
          <w:color w:val="000000" w:themeColor="text1"/>
        </w:rPr>
        <w:t>,</w:t>
      </w:r>
      <w:r w:rsidR="003C1FAF" w:rsidRPr="00172A49">
        <w:rPr>
          <w:color w:val="000000" w:themeColor="text1"/>
        </w:rPr>
        <w:t xml:space="preserve"> a few days after </w:t>
      </w:r>
      <w:r w:rsidR="003C1FAF" w:rsidRPr="00172A49">
        <w:rPr>
          <w:color w:val="000000" w:themeColor="text1"/>
          <w:lang w:val="en-GB"/>
        </w:rPr>
        <w:t xml:space="preserve">Mr </w:t>
      </w:r>
      <w:r w:rsidR="003C1FAF" w:rsidRPr="00172A49">
        <w:rPr>
          <w:color w:val="000000" w:themeColor="text1"/>
        </w:rPr>
        <w:t xml:space="preserve">Krsto Milanović’s </w:t>
      </w:r>
      <w:r w:rsidR="005071BB" w:rsidRPr="00172A49">
        <w:rPr>
          <w:color w:val="000000" w:themeColor="text1"/>
        </w:rPr>
        <w:t>killing</w:t>
      </w:r>
      <w:r w:rsidR="003C1FAF" w:rsidRPr="00172A49">
        <w:rPr>
          <w:color w:val="000000" w:themeColor="text1"/>
        </w:rPr>
        <w:t>, some unknown “Albanians” usurped the victim’s house.</w:t>
      </w:r>
      <w:r w:rsidR="005D7654" w:rsidRPr="00172A49">
        <w:rPr>
          <w:color w:val="000000" w:themeColor="text1"/>
        </w:rPr>
        <w:t xml:space="preserve"> Mr </w:t>
      </w:r>
      <w:r w:rsidR="005E5558" w:rsidRPr="00172A49">
        <w:rPr>
          <w:color w:val="000000" w:themeColor="text1"/>
          <w:lang w:val="en-GB"/>
        </w:rPr>
        <w:t>D.M.</w:t>
      </w:r>
      <w:r w:rsidR="005D7654" w:rsidRPr="00172A49">
        <w:rPr>
          <w:color w:val="000000" w:themeColor="text1"/>
        </w:rPr>
        <w:t xml:space="preserve"> managed to</w:t>
      </w:r>
      <w:r w:rsidR="00661612">
        <w:rPr>
          <w:color w:val="000000" w:themeColor="text1"/>
        </w:rPr>
        <w:t xml:space="preserve"> remove them from the property and then </w:t>
      </w:r>
      <w:r w:rsidR="005D7654" w:rsidRPr="00172A49">
        <w:rPr>
          <w:color w:val="000000" w:themeColor="text1"/>
        </w:rPr>
        <w:t xml:space="preserve">contacted Mr B.Z. and told him that he also wanted to sell </w:t>
      </w:r>
      <w:r w:rsidR="005D7654" w:rsidRPr="00172A49">
        <w:rPr>
          <w:color w:val="000000" w:themeColor="text1"/>
          <w:lang w:val="en-GB"/>
        </w:rPr>
        <w:t xml:space="preserve">Mr </w:t>
      </w:r>
      <w:r w:rsidR="005D7654" w:rsidRPr="00172A49">
        <w:rPr>
          <w:color w:val="000000" w:themeColor="text1"/>
        </w:rPr>
        <w:t xml:space="preserve">Krsto Milanović’s house, and that he would then give the money to the latter’s family. A brother of B.Z. </w:t>
      </w:r>
      <w:r w:rsidR="005E5558" w:rsidRPr="00172A49">
        <w:rPr>
          <w:color w:val="000000" w:themeColor="text1"/>
        </w:rPr>
        <w:t>bought the house</w:t>
      </w:r>
      <w:r w:rsidR="005D7654" w:rsidRPr="00172A49">
        <w:rPr>
          <w:color w:val="000000" w:themeColor="text1"/>
        </w:rPr>
        <w:t xml:space="preserve">. Mr B.Z. </w:t>
      </w:r>
      <w:r w:rsidR="005E5558" w:rsidRPr="00172A49">
        <w:rPr>
          <w:color w:val="000000" w:themeColor="text1"/>
        </w:rPr>
        <w:t xml:space="preserve">also </w:t>
      </w:r>
      <w:r w:rsidR="005D7654" w:rsidRPr="00172A49">
        <w:rPr>
          <w:color w:val="000000" w:themeColor="text1"/>
        </w:rPr>
        <w:t xml:space="preserve">provided </w:t>
      </w:r>
      <w:r w:rsidR="005E5558" w:rsidRPr="00172A49">
        <w:rPr>
          <w:color w:val="000000" w:themeColor="text1"/>
        </w:rPr>
        <w:t xml:space="preserve">the </w:t>
      </w:r>
      <w:r w:rsidR="005D7654" w:rsidRPr="00172A49">
        <w:rPr>
          <w:color w:val="000000" w:themeColor="text1"/>
        </w:rPr>
        <w:t xml:space="preserve">contact details of </w:t>
      </w:r>
      <w:r w:rsidR="005D7654" w:rsidRPr="00172A49">
        <w:rPr>
          <w:color w:val="000000" w:themeColor="text1"/>
          <w:lang w:val="en-GB"/>
        </w:rPr>
        <w:t>Mr D</w:t>
      </w:r>
      <w:r w:rsidR="005E5558" w:rsidRPr="00172A49">
        <w:rPr>
          <w:color w:val="000000" w:themeColor="text1"/>
          <w:lang w:val="en-GB"/>
        </w:rPr>
        <w:t>.</w:t>
      </w:r>
      <w:r w:rsidR="005D7654" w:rsidRPr="00172A49">
        <w:rPr>
          <w:color w:val="000000" w:themeColor="text1"/>
        </w:rPr>
        <w:t>M.</w:t>
      </w:r>
      <w:bookmarkEnd w:id="32"/>
      <w:r w:rsidR="005E5558" w:rsidRPr="00172A49">
        <w:rPr>
          <w:color w:val="000000" w:themeColor="text1"/>
        </w:rPr>
        <w:t xml:space="preserve"> However, no follow-up action on this information is in the file.</w:t>
      </w:r>
    </w:p>
    <w:p w:rsidR="00306080" w:rsidRPr="00172A49" w:rsidRDefault="00306080" w:rsidP="00306080">
      <w:pPr>
        <w:pStyle w:val="ListParagraph"/>
        <w:rPr>
          <w:color w:val="000000" w:themeColor="text1"/>
          <w:lang w:val="en-GB"/>
        </w:rPr>
      </w:pPr>
    </w:p>
    <w:p w:rsidR="00306080" w:rsidRPr="00172A49" w:rsidRDefault="00306080" w:rsidP="00E60CC6">
      <w:pPr>
        <w:pStyle w:val="ListParagraph"/>
        <w:numPr>
          <w:ilvl w:val="0"/>
          <w:numId w:val="46"/>
        </w:numPr>
        <w:suppressAutoHyphens w:val="0"/>
        <w:contextualSpacing/>
        <w:jc w:val="both"/>
        <w:rPr>
          <w:color w:val="000000" w:themeColor="text1"/>
          <w:lang w:val="en-GB"/>
        </w:rPr>
      </w:pPr>
      <w:bookmarkStart w:id="33" w:name="_Ref386211043"/>
      <w:r w:rsidRPr="00172A49">
        <w:rPr>
          <w:color w:val="000000" w:themeColor="text1"/>
          <w:lang w:val="en-GB"/>
        </w:rPr>
        <w:t>By a request dated 23 August 2000, the RIU requested Prishtin</w:t>
      </w:r>
      <w:r w:rsidRPr="00172A49">
        <w:rPr>
          <w:color w:val="000000" w:themeColor="text1"/>
          <w:lang w:val="ru-RU"/>
        </w:rPr>
        <w:t>ё</w:t>
      </w:r>
      <w:r w:rsidRPr="00172A49">
        <w:rPr>
          <w:color w:val="000000" w:themeColor="text1"/>
        </w:rPr>
        <w:t xml:space="preserve">/Priština Regional Intelligence Unit to search their database in relation to 13 persons (including the surviving victim Mr I.S., the suspect Mr V.J., his son Mr A.J., and the witnesses </w:t>
      </w:r>
      <w:r w:rsidRPr="00172A49">
        <w:rPr>
          <w:color w:val="000000" w:themeColor="text1"/>
          <w:lang w:val="en-GB"/>
        </w:rPr>
        <w:t>Mrs S.J., Mr F.A.</w:t>
      </w:r>
      <w:r w:rsidR="00316059" w:rsidRPr="00172A49">
        <w:rPr>
          <w:color w:val="000000" w:themeColor="text1"/>
          <w:lang w:val="en-GB"/>
        </w:rPr>
        <w:t>).</w:t>
      </w:r>
      <w:r w:rsidR="00746071" w:rsidRPr="00172A49">
        <w:rPr>
          <w:color w:val="000000" w:themeColor="text1"/>
          <w:lang w:val="en-GB"/>
        </w:rPr>
        <w:t xml:space="preserve"> Subsequently, the file contains </w:t>
      </w:r>
      <w:r w:rsidR="00C824B6" w:rsidRPr="00172A49">
        <w:rPr>
          <w:color w:val="000000" w:themeColor="text1"/>
          <w:lang w:val="en-GB"/>
        </w:rPr>
        <w:t>in</w:t>
      </w:r>
      <w:r w:rsidR="00746071" w:rsidRPr="00172A49">
        <w:rPr>
          <w:color w:val="000000" w:themeColor="text1"/>
          <w:lang w:val="en-GB"/>
        </w:rPr>
        <w:t>f</w:t>
      </w:r>
      <w:r w:rsidR="00C824B6" w:rsidRPr="00172A49">
        <w:rPr>
          <w:color w:val="000000" w:themeColor="text1"/>
          <w:lang w:val="en-GB"/>
        </w:rPr>
        <w:t>o</w:t>
      </w:r>
      <w:r w:rsidR="00746071" w:rsidRPr="00172A49">
        <w:rPr>
          <w:color w:val="000000" w:themeColor="text1"/>
          <w:lang w:val="en-GB"/>
        </w:rPr>
        <w:t xml:space="preserve">rmation that Mr V.J. was </w:t>
      </w:r>
      <w:r w:rsidR="00D00BAC" w:rsidRPr="00172A49">
        <w:rPr>
          <w:color w:val="000000" w:themeColor="text1"/>
          <w:lang w:val="en-GB"/>
        </w:rPr>
        <w:t xml:space="preserve">accused of a fraud on 27 March 2000 and that his son, Mr A.J. was </w:t>
      </w:r>
      <w:r w:rsidR="00746071" w:rsidRPr="00172A49">
        <w:rPr>
          <w:color w:val="000000" w:themeColor="text1"/>
          <w:lang w:val="en-GB"/>
        </w:rPr>
        <w:t xml:space="preserve">arrested on </w:t>
      </w:r>
      <w:r w:rsidR="00D00BAC" w:rsidRPr="00172A49">
        <w:rPr>
          <w:color w:val="000000" w:themeColor="text1"/>
          <w:lang w:val="en-GB"/>
        </w:rPr>
        <w:t xml:space="preserve">15 January 2000, for a car theft. No further information with regard to those incidents, or </w:t>
      </w:r>
      <w:r w:rsidR="00C824B6" w:rsidRPr="00172A49">
        <w:rPr>
          <w:color w:val="000000" w:themeColor="text1"/>
          <w:lang w:val="en-GB"/>
        </w:rPr>
        <w:t xml:space="preserve">of the </w:t>
      </w:r>
      <w:r w:rsidR="00D00BAC" w:rsidRPr="00172A49">
        <w:rPr>
          <w:color w:val="000000" w:themeColor="text1"/>
          <w:lang w:val="en-GB"/>
        </w:rPr>
        <w:t xml:space="preserve">investigator’s conclusions </w:t>
      </w:r>
      <w:r w:rsidR="00C824B6" w:rsidRPr="00172A49">
        <w:rPr>
          <w:color w:val="000000" w:themeColor="text1"/>
          <w:lang w:val="en-GB"/>
        </w:rPr>
        <w:t>as to</w:t>
      </w:r>
      <w:r w:rsidR="00D00BAC" w:rsidRPr="00172A49">
        <w:rPr>
          <w:color w:val="000000" w:themeColor="text1"/>
          <w:lang w:val="en-GB"/>
        </w:rPr>
        <w:t xml:space="preserve"> their relevance to this investigation, are in the file.</w:t>
      </w:r>
      <w:bookmarkEnd w:id="33"/>
    </w:p>
    <w:bookmarkEnd w:id="23"/>
    <w:bookmarkEnd w:id="24"/>
    <w:p w:rsidR="00392841" w:rsidRDefault="00392841" w:rsidP="009911D3">
      <w:pPr>
        <w:rPr>
          <w:color w:val="000000" w:themeColor="text1"/>
          <w:lang w:val="en-GB"/>
        </w:rPr>
      </w:pPr>
    </w:p>
    <w:p w:rsidR="00F12550" w:rsidRDefault="00F12550" w:rsidP="009911D3">
      <w:pPr>
        <w:rPr>
          <w:color w:val="000000" w:themeColor="text1"/>
          <w:lang w:val="en-GB"/>
        </w:rPr>
      </w:pPr>
    </w:p>
    <w:p w:rsidR="00F12550" w:rsidRPr="00172A49" w:rsidRDefault="00F12550" w:rsidP="009911D3">
      <w:pPr>
        <w:rPr>
          <w:color w:val="000000" w:themeColor="text1"/>
          <w:lang w:val="en-GB"/>
        </w:rPr>
      </w:pPr>
    </w:p>
    <w:p w:rsidR="005E42F9" w:rsidRPr="00172A49" w:rsidRDefault="005E42F9" w:rsidP="005E42F9">
      <w:pPr>
        <w:rPr>
          <w:i/>
          <w:color w:val="000000" w:themeColor="text1"/>
          <w:lang w:val="en-GB"/>
        </w:rPr>
      </w:pPr>
      <w:r w:rsidRPr="00172A49">
        <w:rPr>
          <w:i/>
          <w:color w:val="000000" w:themeColor="text1"/>
          <w:lang w:val="en-GB"/>
        </w:rPr>
        <w:t xml:space="preserve">Investigation by </w:t>
      </w:r>
      <w:r w:rsidR="00053D31" w:rsidRPr="00172A49">
        <w:rPr>
          <w:i/>
          <w:color w:val="000000" w:themeColor="text1"/>
          <w:lang w:val="en-GB"/>
        </w:rPr>
        <w:t xml:space="preserve">Kosovo </w:t>
      </w:r>
      <w:r w:rsidR="004534AC" w:rsidRPr="00172A49">
        <w:rPr>
          <w:i/>
          <w:color w:val="000000" w:themeColor="text1"/>
          <w:lang w:val="en-GB"/>
        </w:rPr>
        <w:t>P</w:t>
      </w:r>
      <w:r w:rsidR="00053D31" w:rsidRPr="00172A49">
        <w:rPr>
          <w:i/>
          <w:color w:val="000000" w:themeColor="text1"/>
          <w:lang w:val="en-GB"/>
        </w:rPr>
        <w:t>olice and Prosecutor</w:t>
      </w:r>
    </w:p>
    <w:p w:rsidR="00153C10" w:rsidRPr="00172A49" w:rsidRDefault="00153C10" w:rsidP="00F12F42">
      <w:pPr>
        <w:jc w:val="both"/>
        <w:rPr>
          <w:color w:val="000000" w:themeColor="text1"/>
          <w:lang w:val="en-GB"/>
        </w:rPr>
      </w:pPr>
    </w:p>
    <w:p w:rsidR="007502E0" w:rsidRPr="00172A49" w:rsidRDefault="00934C97" w:rsidP="007502E0">
      <w:pPr>
        <w:pStyle w:val="ListParagraph"/>
        <w:numPr>
          <w:ilvl w:val="0"/>
          <w:numId w:val="46"/>
        </w:numPr>
        <w:suppressAutoHyphens w:val="0"/>
        <w:contextualSpacing/>
        <w:jc w:val="both"/>
        <w:rPr>
          <w:color w:val="000000" w:themeColor="text1"/>
        </w:rPr>
      </w:pPr>
      <w:bookmarkStart w:id="34" w:name="_Ref386125984"/>
      <w:r w:rsidRPr="00172A49">
        <w:rPr>
          <w:color w:val="000000" w:themeColor="text1"/>
          <w:lang w:val="en-GB"/>
        </w:rPr>
        <w:t xml:space="preserve">On 22 </w:t>
      </w:r>
      <w:r w:rsidR="00CD3ECD" w:rsidRPr="00172A49">
        <w:rPr>
          <w:color w:val="000000" w:themeColor="text1"/>
          <w:lang w:val="en-GB"/>
        </w:rPr>
        <w:t>A</w:t>
      </w:r>
      <w:r w:rsidRPr="00172A49">
        <w:rPr>
          <w:color w:val="000000" w:themeColor="text1"/>
          <w:lang w:val="en-GB"/>
        </w:rPr>
        <w:t>ugust 2012, in response to the Panel’s request, t</w:t>
      </w:r>
      <w:r w:rsidR="005E42F9" w:rsidRPr="00172A49">
        <w:rPr>
          <w:color w:val="000000" w:themeColor="text1"/>
          <w:lang w:val="en-GB"/>
        </w:rPr>
        <w:t xml:space="preserve">he </w:t>
      </w:r>
      <w:r w:rsidRPr="00172A49">
        <w:rPr>
          <w:color w:val="000000" w:themeColor="text1"/>
          <w:lang w:val="en-GB"/>
        </w:rPr>
        <w:t>Prishtin</w:t>
      </w:r>
      <w:r w:rsidRPr="00172A49">
        <w:rPr>
          <w:color w:val="000000" w:themeColor="text1"/>
          <w:lang w:val="ru-RU"/>
        </w:rPr>
        <w:t>ё</w:t>
      </w:r>
      <w:r w:rsidRPr="00172A49">
        <w:rPr>
          <w:color w:val="000000" w:themeColor="text1"/>
        </w:rPr>
        <w:t xml:space="preserve">/Priština District Public Prosecutor stated that the criminal report of the RIU, dated 29 June 2009, in relation to the </w:t>
      </w:r>
      <w:r w:rsidR="005071BB" w:rsidRPr="00172A49">
        <w:rPr>
          <w:color w:val="000000" w:themeColor="text1"/>
        </w:rPr>
        <w:t>killing</w:t>
      </w:r>
      <w:r w:rsidRPr="00172A49">
        <w:rPr>
          <w:color w:val="000000" w:themeColor="text1"/>
        </w:rPr>
        <w:t xml:space="preserve"> of </w:t>
      </w:r>
      <w:r w:rsidRPr="00172A49">
        <w:rPr>
          <w:color w:val="000000" w:themeColor="text1"/>
          <w:lang w:val="en-GB"/>
        </w:rPr>
        <w:t xml:space="preserve">Mr </w:t>
      </w:r>
      <w:r w:rsidRPr="00172A49">
        <w:rPr>
          <w:color w:val="000000" w:themeColor="text1"/>
        </w:rPr>
        <w:t xml:space="preserve">Krsto Milanović (case no. 2000-074) was received by the </w:t>
      </w:r>
      <w:r w:rsidRPr="00172A49">
        <w:rPr>
          <w:color w:val="000000" w:themeColor="text1"/>
          <w:lang w:val="en-GB"/>
        </w:rPr>
        <w:t>Prishtin</w:t>
      </w:r>
      <w:r w:rsidRPr="00172A49">
        <w:rPr>
          <w:color w:val="000000" w:themeColor="text1"/>
          <w:lang w:val="ru-RU"/>
        </w:rPr>
        <w:t>ё</w:t>
      </w:r>
      <w:r w:rsidR="000E539D">
        <w:rPr>
          <w:color w:val="000000" w:themeColor="text1"/>
        </w:rPr>
        <w:t xml:space="preserve">/Priština </w:t>
      </w:r>
      <w:r w:rsidRPr="00172A49">
        <w:rPr>
          <w:color w:val="000000" w:themeColor="text1"/>
        </w:rPr>
        <w:t xml:space="preserve">DPPO on 30 June 2009. The said report was filed against an unknown person who, on 25 June 2000, shot and killed </w:t>
      </w:r>
      <w:r w:rsidRPr="00172A49">
        <w:rPr>
          <w:color w:val="000000" w:themeColor="text1"/>
          <w:lang w:val="en-GB"/>
        </w:rPr>
        <w:t xml:space="preserve">Mr </w:t>
      </w:r>
      <w:r w:rsidRPr="00172A49">
        <w:rPr>
          <w:color w:val="000000" w:themeColor="text1"/>
        </w:rPr>
        <w:t>Krsto Milanović.</w:t>
      </w:r>
      <w:r w:rsidR="007502E0" w:rsidRPr="00172A49">
        <w:rPr>
          <w:color w:val="000000" w:themeColor="text1"/>
        </w:rPr>
        <w:t xml:space="preserve"> </w:t>
      </w:r>
      <w:r w:rsidR="00FB53A0" w:rsidRPr="00172A49">
        <w:rPr>
          <w:color w:val="000000" w:themeColor="text1"/>
        </w:rPr>
        <w:t>The other documents relevant to this investigation were subsequently released by the DPPO to UNMIK</w:t>
      </w:r>
      <w:r w:rsidR="00CD3ECD" w:rsidRPr="00172A49">
        <w:rPr>
          <w:color w:val="000000" w:themeColor="text1"/>
        </w:rPr>
        <w:t xml:space="preserve"> (see § </w:t>
      </w:r>
      <w:r w:rsidR="003C201A">
        <w:fldChar w:fldCharType="begin"/>
      </w:r>
      <w:r w:rsidR="003C201A">
        <w:instrText xml:space="preserve"> REF _Ref386040255 \r \h  \* MERGEFORMAT </w:instrText>
      </w:r>
      <w:r w:rsidR="003C201A">
        <w:fldChar w:fldCharType="separate"/>
      </w:r>
      <w:r w:rsidR="005D7F21" w:rsidRPr="005D7F21">
        <w:rPr>
          <w:color w:val="000000" w:themeColor="text1"/>
        </w:rPr>
        <w:t>31</w:t>
      </w:r>
      <w:r w:rsidR="003C201A">
        <w:fldChar w:fldCharType="end"/>
      </w:r>
      <w:r w:rsidR="00CD3ECD" w:rsidRPr="00172A49">
        <w:rPr>
          <w:color w:val="000000" w:themeColor="text1"/>
        </w:rPr>
        <w:t xml:space="preserve"> above)</w:t>
      </w:r>
      <w:r w:rsidR="00FB53A0" w:rsidRPr="00172A49">
        <w:rPr>
          <w:color w:val="000000" w:themeColor="text1"/>
        </w:rPr>
        <w:t>.</w:t>
      </w:r>
      <w:bookmarkEnd w:id="34"/>
    </w:p>
    <w:p w:rsidR="007502E0" w:rsidRPr="00172A49" w:rsidRDefault="007502E0" w:rsidP="007502E0">
      <w:pPr>
        <w:pStyle w:val="ListParagraph"/>
        <w:suppressAutoHyphens w:val="0"/>
        <w:ind w:left="360"/>
        <w:contextualSpacing/>
        <w:jc w:val="both"/>
        <w:rPr>
          <w:color w:val="000000" w:themeColor="text1"/>
        </w:rPr>
      </w:pPr>
    </w:p>
    <w:p w:rsidR="007502E0" w:rsidRPr="00172A49" w:rsidRDefault="00934C97" w:rsidP="007502E0">
      <w:pPr>
        <w:pStyle w:val="ListParagraph"/>
        <w:numPr>
          <w:ilvl w:val="0"/>
          <w:numId w:val="46"/>
        </w:numPr>
        <w:suppressAutoHyphens w:val="0"/>
        <w:contextualSpacing/>
        <w:jc w:val="both"/>
        <w:rPr>
          <w:color w:val="000000" w:themeColor="text1"/>
        </w:rPr>
      </w:pPr>
      <w:r w:rsidRPr="00172A49">
        <w:rPr>
          <w:color w:val="000000" w:themeColor="text1"/>
        </w:rPr>
        <w:t xml:space="preserve">Subsequently, on 28 January 2011, the DPPO requested the RIU to undertake additional </w:t>
      </w:r>
      <w:r w:rsidR="00FB53A0" w:rsidRPr="00172A49">
        <w:rPr>
          <w:color w:val="000000" w:themeColor="text1"/>
        </w:rPr>
        <w:t xml:space="preserve">investigative </w:t>
      </w:r>
      <w:r w:rsidRPr="00172A49">
        <w:rPr>
          <w:color w:val="000000" w:themeColor="text1"/>
        </w:rPr>
        <w:t>action in relation to th</w:t>
      </w:r>
      <w:r w:rsidR="00FB53A0" w:rsidRPr="00172A49">
        <w:rPr>
          <w:color w:val="000000" w:themeColor="text1"/>
        </w:rPr>
        <w:t xml:space="preserve">e </w:t>
      </w:r>
      <w:r w:rsidR="005071BB" w:rsidRPr="00172A49">
        <w:rPr>
          <w:color w:val="000000" w:themeColor="text1"/>
        </w:rPr>
        <w:t>killing</w:t>
      </w:r>
      <w:r w:rsidR="00FB53A0" w:rsidRPr="00172A49">
        <w:rPr>
          <w:color w:val="000000" w:themeColor="text1"/>
        </w:rPr>
        <w:t xml:space="preserve"> of </w:t>
      </w:r>
      <w:r w:rsidR="00FB53A0" w:rsidRPr="00172A49">
        <w:rPr>
          <w:color w:val="000000" w:themeColor="text1"/>
          <w:lang w:val="en-GB"/>
        </w:rPr>
        <w:t xml:space="preserve">Mr </w:t>
      </w:r>
      <w:r w:rsidR="00FB53A0" w:rsidRPr="00172A49">
        <w:rPr>
          <w:color w:val="000000" w:themeColor="text1"/>
        </w:rPr>
        <w:t>Krsto Milanović</w:t>
      </w:r>
      <w:r w:rsidRPr="00172A49">
        <w:rPr>
          <w:color w:val="000000" w:themeColor="text1"/>
        </w:rPr>
        <w:t xml:space="preserve"> (DPPO’s case no. PPP nr.69-6/10).</w:t>
      </w:r>
      <w:r w:rsidR="007502E0" w:rsidRPr="00172A49">
        <w:rPr>
          <w:color w:val="000000" w:themeColor="text1"/>
        </w:rPr>
        <w:t xml:space="preserve"> On 8 August 2011, the RIU provided its report to the DPPO,</w:t>
      </w:r>
      <w:r w:rsidR="00C824B6" w:rsidRPr="00172A49">
        <w:rPr>
          <w:color w:val="000000" w:themeColor="text1"/>
        </w:rPr>
        <w:t xml:space="preserve"> stati</w:t>
      </w:r>
      <w:r w:rsidR="007502E0" w:rsidRPr="00172A49">
        <w:rPr>
          <w:color w:val="000000" w:themeColor="text1"/>
        </w:rPr>
        <w:t>ng that the information collected to that day does not lead to any suspect, and that the RIU will continue to investigate and will keep the DPPO informed.</w:t>
      </w:r>
    </w:p>
    <w:p w:rsidR="007502E0" w:rsidRPr="00172A49" w:rsidRDefault="007502E0" w:rsidP="007502E0">
      <w:pPr>
        <w:pStyle w:val="ListParagraph"/>
        <w:rPr>
          <w:color w:val="000000" w:themeColor="text1"/>
        </w:rPr>
      </w:pPr>
    </w:p>
    <w:p w:rsidR="000B5A00" w:rsidRPr="00172A49" w:rsidRDefault="00C824B6" w:rsidP="00861D8B">
      <w:pPr>
        <w:pStyle w:val="ListParagraph"/>
        <w:numPr>
          <w:ilvl w:val="0"/>
          <w:numId w:val="46"/>
        </w:numPr>
        <w:suppressAutoHyphens w:val="0"/>
        <w:contextualSpacing/>
        <w:jc w:val="both"/>
        <w:rPr>
          <w:color w:val="000000" w:themeColor="text1"/>
        </w:rPr>
      </w:pPr>
      <w:bookmarkStart w:id="35" w:name="_Ref386212385"/>
      <w:r w:rsidRPr="00172A49">
        <w:rPr>
          <w:color w:val="000000" w:themeColor="text1"/>
        </w:rPr>
        <w:t>T</w:t>
      </w:r>
      <w:r w:rsidR="007502E0" w:rsidRPr="00172A49">
        <w:rPr>
          <w:color w:val="000000" w:themeColor="text1"/>
        </w:rPr>
        <w:t>h</w:t>
      </w:r>
      <w:r w:rsidR="00673F30" w:rsidRPr="00172A49">
        <w:rPr>
          <w:color w:val="000000" w:themeColor="text1"/>
        </w:rPr>
        <w:t>at</w:t>
      </w:r>
      <w:r w:rsidR="007502E0" w:rsidRPr="00172A49">
        <w:rPr>
          <w:color w:val="000000" w:themeColor="text1"/>
        </w:rPr>
        <w:t xml:space="preserve"> RIU report</w:t>
      </w:r>
      <w:r w:rsidRPr="00172A49">
        <w:rPr>
          <w:color w:val="000000" w:themeColor="text1"/>
        </w:rPr>
        <w:t xml:space="preserve"> shows that</w:t>
      </w:r>
      <w:r w:rsidR="007502E0" w:rsidRPr="00172A49">
        <w:rPr>
          <w:color w:val="000000" w:themeColor="text1"/>
        </w:rPr>
        <w:t xml:space="preserve"> the police interviewed Mr A.J., who stated that his father, Mr V.J. had passed away. </w:t>
      </w:r>
      <w:r w:rsidR="00673F30" w:rsidRPr="00172A49">
        <w:rPr>
          <w:color w:val="000000" w:themeColor="text1"/>
        </w:rPr>
        <w:t>He was not asked any question</w:t>
      </w:r>
      <w:r w:rsidRPr="00172A49">
        <w:rPr>
          <w:color w:val="000000" w:themeColor="text1"/>
        </w:rPr>
        <w:t>s</w:t>
      </w:r>
      <w:r w:rsidR="00673F30" w:rsidRPr="00172A49">
        <w:rPr>
          <w:color w:val="000000" w:themeColor="text1"/>
        </w:rPr>
        <w:t xml:space="preserve"> in relation to the murder of Mr Krsto Milanović. </w:t>
      </w:r>
      <w:r w:rsidR="007502E0" w:rsidRPr="00172A49">
        <w:rPr>
          <w:color w:val="000000" w:themeColor="text1"/>
        </w:rPr>
        <w:t>Th</w:t>
      </w:r>
      <w:r w:rsidR="00673F30" w:rsidRPr="00172A49">
        <w:rPr>
          <w:color w:val="000000" w:themeColor="text1"/>
        </w:rPr>
        <w:t xml:space="preserve">e fact of Mr V.J.’s death </w:t>
      </w:r>
      <w:r w:rsidR="007502E0" w:rsidRPr="00172A49">
        <w:rPr>
          <w:color w:val="000000" w:themeColor="text1"/>
        </w:rPr>
        <w:t>was confirmed by a death certificate.</w:t>
      </w:r>
      <w:bookmarkEnd w:id="35"/>
    </w:p>
    <w:p w:rsidR="000B5A00" w:rsidRPr="00172A49" w:rsidRDefault="000B5A00" w:rsidP="000B5A00">
      <w:pPr>
        <w:pStyle w:val="ListParagraph"/>
        <w:rPr>
          <w:color w:val="000000" w:themeColor="text1"/>
        </w:rPr>
      </w:pPr>
    </w:p>
    <w:p w:rsidR="00934C97" w:rsidRPr="00172A49" w:rsidRDefault="00861D8B" w:rsidP="00861D8B">
      <w:pPr>
        <w:pStyle w:val="ListParagraph"/>
        <w:numPr>
          <w:ilvl w:val="0"/>
          <w:numId w:val="46"/>
        </w:numPr>
        <w:suppressAutoHyphens w:val="0"/>
        <w:contextualSpacing/>
        <w:jc w:val="both"/>
        <w:rPr>
          <w:color w:val="000000" w:themeColor="text1"/>
        </w:rPr>
      </w:pPr>
      <w:bookmarkStart w:id="36" w:name="_Ref386212474"/>
      <w:r w:rsidRPr="00172A49">
        <w:rPr>
          <w:color w:val="000000" w:themeColor="text1"/>
        </w:rPr>
        <w:t>In addition, as the forensic examination of the shell casings found at the sc</w:t>
      </w:r>
      <w:r w:rsidR="007502E0" w:rsidRPr="00172A49">
        <w:rPr>
          <w:color w:val="000000" w:themeColor="text1"/>
        </w:rPr>
        <w:t>ene</w:t>
      </w:r>
      <w:r w:rsidR="00C824B6" w:rsidRPr="00172A49">
        <w:rPr>
          <w:color w:val="000000" w:themeColor="text1"/>
        </w:rPr>
        <w:t xml:space="preserve"> had</w:t>
      </w:r>
      <w:r w:rsidR="007502E0" w:rsidRPr="00172A49">
        <w:rPr>
          <w:color w:val="000000" w:themeColor="text1"/>
        </w:rPr>
        <w:t xml:space="preserve"> n</w:t>
      </w:r>
      <w:r w:rsidR="000B5A00" w:rsidRPr="00172A49">
        <w:rPr>
          <w:color w:val="000000" w:themeColor="text1"/>
        </w:rPr>
        <w:t>ot</w:t>
      </w:r>
      <w:r w:rsidR="00C824B6" w:rsidRPr="00172A49">
        <w:rPr>
          <w:color w:val="000000" w:themeColor="text1"/>
        </w:rPr>
        <w:t xml:space="preserve"> been</w:t>
      </w:r>
      <w:r w:rsidR="007502E0" w:rsidRPr="00172A49">
        <w:rPr>
          <w:color w:val="000000" w:themeColor="text1"/>
        </w:rPr>
        <w:t xml:space="preserve"> carried out</w:t>
      </w:r>
      <w:r w:rsidR="000B5A00" w:rsidRPr="00172A49">
        <w:rPr>
          <w:color w:val="000000" w:themeColor="text1"/>
        </w:rPr>
        <w:t xml:space="preserve"> before</w:t>
      </w:r>
      <w:r w:rsidR="007502E0" w:rsidRPr="00172A49">
        <w:rPr>
          <w:color w:val="000000" w:themeColor="text1"/>
        </w:rPr>
        <w:t xml:space="preserve">, arrangements were made </w:t>
      </w:r>
      <w:r w:rsidRPr="00172A49">
        <w:rPr>
          <w:color w:val="000000" w:themeColor="text1"/>
        </w:rPr>
        <w:t>for it</w:t>
      </w:r>
      <w:r w:rsidR="007502E0" w:rsidRPr="00172A49">
        <w:rPr>
          <w:color w:val="000000" w:themeColor="text1"/>
        </w:rPr>
        <w:t xml:space="preserve">. The </w:t>
      </w:r>
      <w:r w:rsidR="00673F30" w:rsidRPr="00172A49">
        <w:rPr>
          <w:color w:val="000000" w:themeColor="text1"/>
        </w:rPr>
        <w:t xml:space="preserve">shell casings </w:t>
      </w:r>
      <w:r w:rsidR="007502E0" w:rsidRPr="00172A49">
        <w:rPr>
          <w:color w:val="000000" w:themeColor="text1"/>
        </w:rPr>
        <w:t>were located in a</w:t>
      </w:r>
      <w:r w:rsidR="00222137" w:rsidRPr="00172A49">
        <w:rPr>
          <w:color w:val="000000" w:themeColor="text1"/>
        </w:rPr>
        <w:t>n</w:t>
      </w:r>
      <w:r w:rsidR="007502E0" w:rsidRPr="00172A49">
        <w:rPr>
          <w:color w:val="000000" w:themeColor="text1"/>
        </w:rPr>
        <w:t xml:space="preserve"> evidence storage room</w:t>
      </w:r>
      <w:r w:rsidRPr="00172A49">
        <w:rPr>
          <w:color w:val="000000" w:themeColor="text1"/>
        </w:rPr>
        <w:t xml:space="preserve">; an order </w:t>
      </w:r>
      <w:r w:rsidR="000B5A00" w:rsidRPr="00172A49">
        <w:rPr>
          <w:color w:val="000000" w:themeColor="text1"/>
        </w:rPr>
        <w:t xml:space="preserve">for their expert examination </w:t>
      </w:r>
      <w:r w:rsidRPr="00172A49">
        <w:rPr>
          <w:color w:val="000000" w:themeColor="text1"/>
        </w:rPr>
        <w:t xml:space="preserve">was issued on </w:t>
      </w:r>
      <w:r w:rsidR="00934C97" w:rsidRPr="00172A49">
        <w:rPr>
          <w:color w:val="000000" w:themeColor="text1"/>
        </w:rPr>
        <w:t>16 March 2011</w:t>
      </w:r>
      <w:r w:rsidR="000B5A00" w:rsidRPr="00172A49">
        <w:rPr>
          <w:color w:val="000000" w:themeColor="text1"/>
        </w:rPr>
        <w:t>,</w:t>
      </w:r>
      <w:r w:rsidR="00934C97" w:rsidRPr="00172A49">
        <w:rPr>
          <w:color w:val="000000" w:themeColor="text1"/>
        </w:rPr>
        <w:t xml:space="preserve"> and </w:t>
      </w:r>
      <w:r w:rsidRPr="00172A49">
        <w:rPr>
          <w:color w:val="000000" w:themeColor="text1"/>
        </w:rPr>
        <w:t xml:space="preserve">the results were received on </w:t>
      </w:r>
      <w:r w:rsidR="00934C97" w:rsidRPr="00172A49">
        <w:rPr>
          <w:color w:val="000000" w:themeColor="text1"/>
        </w:rPr>
        <w:t>8 April 2011.</w:t>
      </w:r>
      <w:r w:rsidRPr="00172A49">
        <w:rPr>
          <w:color w:val="000000" w:themeColor="text1"/>
        </w:rPr>
        <w:t xml:space="preserve"> The </w:t>
      </w:r>
      <w:r w:rsidR="007502E0" w:rsidRPr="00172A49">
        <w:rPr>
          <w:color w:val="000000" w:themeColor="text1"/>
        </w:rPr>
        <w:t xml:space="preserve">expert concluded that the </w:t>
      </w:r>
      <w:r w:rsidRPr="00172A49">
        <w:rPr>
          <w:color w:val="000000" w:themeColor="text1"/>
        </w:rPr>
        <w:t xml:space="preserve">ammunition used was </w:t>
      </w:r>
      <w:r w:rsidR="007502E0" w:rsidRPr="00172A49">
        <w:rPr>
          <w:color w:val="000000" w:themeColor="text1"/>
        </w:rPr>
        <w:t xml:space="preserve">of caliber </w:t>
      </w:r>
      <w:r w:rsidRPr="00172A49">
        <w:rPr>
          <w:color w:val="000000" w:themeColor="text1"/>
        </w:rPr>
        <w:t>7.6</w:t>
      </w:r>
      <w:r w:rsidR="00234AB4" w:rsidRPr="00172A49">
        <w:rPr>
          <w:color w:val="000000" w:themeColor="text1"/>
        </w:rPr>
        <w:t>2 X 25 mm</w:t>
      </w:r>
      <w:r w:rsidR="000B5A00" w:rsidRPr="00172A49">
        <w:rPr>
          <w:color w:val="000000" w:themeColor="text1"/>
        </w:rPr>
        <w:t>, and that all five shell casings were shot from the same weapon.</w:t>
      </w:r>
      <w:r w:rsidR="007502E0" w:rsidRPr="00172A49">
        <w:rPr>
          <w:color w:val="000000" w:themeColor="text1"/>
        </w:rPr>
        <w:t xml:space="preserve"> </w:t>
      </w:r>
      <w:r w:rsidR="000B5A00" w:rsidRPr="00172A49">
        <w:rPr>
          <w:color w:val="000000" w:themeColor="text1"/>
        </w:rPr>
        <w:t>However, n</w:t>
      </w:r>
      <w:r w:rsidR="007502E0" w:rsidRPr="00172A49">
        <w:rPr>
          <w:color w:val="000000" w:themeColor="text1"/>
        </w:rPr>
        <w:t>o match with any registered firearm was found.</w:t>
      </w:r>
      <w:r w:rsidR="00222137" w:rsidRPr="00172A49">
        <w:rPr>
          <w:color w:val="000000" w:themeColor="text1"/>
        </w:rPr>
        <w:t xml:space="preserve"> </w:t>
      </w:r>
      <w:r w:rsidR="000B5A00" w:rsidRPr="00172A49">
        <w:rPr>
          <w:color w:val="000000" w:themeColor="text1"/>
        </w:rPr>
        <w:t xml:space="preserve">None of the documents in relation to this forensic examination mention </w:t>
      </w:r>
      <w:r w:rsidR="00222137" w:rsidRPr="00172A49">
        <w:rPr>
          <w:color w:val="000000" w:themeColor="text1"/>
        </w:rPr>
        <w:t xml:space="preserve">the “metal fragments”, which were also collected by </w:t>
      </w:r>
      <w:r w:rsidR="0071768C" w:rsidRPr="00172A49">
        <w:rPr>
          <w:color w:val="000000" w:themeColor="text1"/>
        </w:rPr>
        <w:t>UNMIK Police</w:t>
      </w:r>
      <w:r w:rsidR="00222137" w:rsidRPr="00172A49">
        <w:rPr>
          <w:color w:val="000000" w:themeColor="text1"/>
        </w:rPr>
        <w:t xml:space="preserve"> forensics at the crime scene on 25 June 2000 (see § </w:t>
      </w:r>
      <w:r w:rsidR="003C201A">
        <w:fldChar w:fldCharType="begin"/>
      </w:r>
      <w:r w:rsidR="003C201A">
        <w:instrText xml:space="preserve"> REF _Ref386031923 \r \h  \* MERGEFORMAT </w:instrText>
      </w:r>
      <w:r w:rsidR="003C201A">
        <w:fldChar w:fldCharType="separate"/>
      </w:r>
      <w:r w:rsidR="005D7F21" w:rsidRPr="005D7F21">
        <w:rPr>
          <w:color w:val="000000" w:themeColor="text1"/>
        </w:rPr>
        <w:t>45</w:t>
      </w:r>
      <w:r w:rsidR="003C201A">
        <w:fldChar w:fldCharType="end"/>
      </w:r>
      <w:r w:rsidR="00222137" w:rsidRPr="00172A49">
        <w:rPr>
          <w:color w:val="000000" w:themeColor="text1"/>
        </w:rPr>
        <w:t xml:space="preserve"> above).</w:t>
      </w:r>
      <w:bookmarkEnd w:id="36"/>
    </w:p>
    <w:p w:rsidR="007502E0" w:rsidRPr="00172A49" w:rsidRDefault="007502E0" w:rsidP="007502E0">
      <w:pPr>
        <w:pStyle w:val="ListParagraph"/>
        <w:rPr>
          <w:color w:val="000000" w:themeColor="text1"/>
        </w:rPr>
      </w:pPr>
    </w:p>
    <w:p w:rsidR="007502E0" w:rsidRPr="00172A49" w:rsidRDefault="007502E0" w:rsidP="00861D8B">
      <w:pPr>
        <w:pStyle w:val="ListParagraph"/>
        <w:numPr>
          <w:ilvl w:val="0"/>
          <w:numId w:val="46"/>
        </w:numPr>
        <w:suppressAutoHyphens w:val="0"/>
        <w:contextualSpacing/>
        <w:jc w:val="both"/>
        <w:rPr>
          <w:color w:val="000000" w:themeColor="text1"/>
        </w:rPr>
      </w:pPr>
      <w:bookmarkStart w:id="37" w:name="_Ref386212442"/>
      <w:r w:rsidRPr="00172A49">
        <w:rPr>
          <w:color w:val="000000" w:themeColor="text1"/>
        </w:rPr>
        <w:t xml:space="preserve">On 16 March 2011, the RIU contacted Mr I.S. and asked him to give a statement. Mr I.S. responded that he had nothing to add to what he had stated to UNMIK Police </w:t>
      </w:r>
      <w:r w:rsidR="00C824B6" w:rsidRPr="00172A49">
        <w:rPr>
          <w:color w:val="000000" w:themeColor="text1"/>
        </w:rPr>
        <w:t>previously</w:t>
      </w:r>
      <w:r w:rsidRPr="00172A49">
        <w:rPr>
          <w:color w:val="000000" w:themeColor="text1"/>
        </w:rPr>
        <w:t xml:space="preserve"> and that he would respond </w:t>
      </w:r>
      <w:r w:rsidR="00C824B6" w:rsidRPr="00172A49">
        <w:rPr>
          <w:color w:val="000000" w:themeColor="text1"/>
        </w:rPr>
        <w:t>only if invited to do so by</w:t>
      </w:r>
      <w:r w:rsidRPr="00172A49">
        <w:rPr>
          <w:color w:val="000000" w:themeColor="text1"/>
        </w:rPr>
        <w:t xml:space="preserve"> a cour</w:t>
      </w:r>
      <w:r w:rsidR="00C824B6" w:rsidRPr="00172A49">
        <w:rPr>
          <w:color w:val="000000" w:themeColor="text1"/>
        </w:rPr>
        <w:t>t</w:t>
      </w:r>
      <w:r w:rsidRPr="00172A49">
        <w:rPr>
          <w:color w:val="000000" w:themeColor="text1"/>
        </w:rPr>
        <w:t>.</w:t>
      </w:r>
      <w:bookmarkEnd w:id="37"/>
    </w:p>
    <w:p w:rsidR="00934C97" w:rsidRPr="00172A49" w:rsidRDefault="00934C97" w:rsidP="00934C97">
      <w:pPr>
        <w:rPr>
          <w:color w:val="000000" w:themeColor="text1"/>
        </w:rPr>
      </w:pPr>
    </w:p>
    <w:p w:rsidR="00934C97" w:rsidRPr="00172A49" w:rsidRDefault="007502E0" w:rsidP="00861D8B">
      <w:pPr>
        <w:pStyle w:val="ListParagraph"/>
        <w:numPr>
          <w:ilvl w:val="0"/>
          <w:numId w:val="46"/>
        </w:numPr>
        <w:suppressAutoHyphens w:val="0"/>
        <w:contextualSpacing/>
        <w:jc w:val="both"/>
        <w:rPr>
          <w:color w:val="000000" w:themeColor="text1"/>
        </w:rPr>
      </w:pPr>
      <w:bookmarkStart w:id="38" w:name="_Ref386125986"/>
      <w:r w:rsidRPr="00172A49">
        <w:rPr>
          <w:color w:val="000000" w:themeColor="text1"/>
        </w:rPr>
        <w:t>The file subsequently obtained from the DPPO by UNMIK contains copies of all documents in relation to the above-referred investigative actions.</w:t>
      </w:r>
      <w:bookmarkEnd w:id="38"/>
      <w:r w:rsidR="00934C97" w:rsidRPr="00172A49">
        <w:rPr>
          <w:color w:val="000000" w:themeColor="text1"/>
        </w:rPr>
        <w:t xml:space="preserve"> </w:t>
      </w:r>
    </w:p>
    <w:p w:rsidR="005E42F9" w:rsidRPr="00172A49" w:rsidRDefault="005E42F9" w:rsidP="00F12F42">
      <w:pPr>
        <w:jc w:val="both"/>
        <w:rPr>
          <w:color w:val="000000" w:themeColor="text1"/>
          <w:lang w:val="en-GB"/>
        </w:rPr>
      </w:pPr>
    </w:p>
    <w:p w:rsidR="005E42F9" w:rsidRPr="00172A49" w:rsidRDefault="005E42F9" w:rsidP="00F12F42">
      <w:pPr>
        <w:jc w:val="both"/>
        <w:rPr>
          <w:color w:val="000000" w:themeColor="text1"/>
          <w:lang w:val="en-GB"/>
        </w:rPr>
      </w:pPr>
    </w:p>
    <w:p w:rsidR="00F12F42" w:rsidRPr="00172A49" w:rsidRDefault="00F12F42" w:rsidP="00516F75">
      <w:pPr>
        <w:pStyle w:val="ListParagraph"/>
        <w:numPr>
          <w:ilvl w:val="0"/>
          <w:numId w:val="2"/>
        </w:numPr>
        <w:tabs>
          <w:tab w:val="left" w:pos="357"/>
        </w:tabs>
        <w:autoSpaceDE w:val="0"/>
        <w:jc w:val="both"/>
        <w:rPr>
          <w:b/>
          <w:bCs/>
          <w:color w:val="000000" w:themeColor="text1"/>
          <w:lang w:val="en-GB"/>
        </w:rPr>
      </w:pPr>
      <w:r w:rsidRPr="00172A49">
        <w:rPr>
          <w:b/>
          <w:bCs/>
          <w:color w:val="000000" w:themeColor="text1"/>
          <w:lang w:val="en-GB"/>
        </w:rPr>
        <w:t>THE COMPLAINT</w:t>
      </w:r>
    </w:p>
    <w:p w:rsidR="00F12F42" w:rsidRPr="00172A49" w:rsidRDefault="00F12F42" w:rsidP="00F12F42">
      <w:pPr>
        <w:pStyle w:val="ListParagraph"/>
        <w:tabs>
          <w:tab w:val="left" w:pos="357"/>
        </w:tabs>
        <w:autoSpaceDE w:val="0"/>
        <w:ind w:left="1080"/>
        <w:jc w:val="both"/>
        <w:rPr>
          <w:b/>
          <w:bCs/>
          <w:color w:val="000000" w:themeColor="text1"/>
          <w:lang w:val="en-GB"/>
        </w:rPr>
      </w:pPr>
    </w:p>
    <w:p w:rsidR="00F12F42" w:rsidRPr="00172A49" w:rsidRDefault="00F12F42" w:rsidP="005446CF">
      <w:pPr>
        <w:pStyle w:val="ListParagraph"/>
        <w:numPr>
          <w:ilvl w:val="0"/>
          <w:numId w:val="46"/>
        </w:numPr>
        <w:suppressAutoHyphens w:val="0"/>
        <w:contextualSpacing/>
        <w:jc w:val="both"/>
        <w:rPr>
          <w:b/>
          <w:bCs/>
          <w:color w:val="000000" w:themeColor="text1"/>
          <w:lang w:val="en-GB"/>
        </w:rPr>
      </w:pPr>
      <w:r w:rsidRPr="00172A49">
        <w:rPr>
          <w:color w:val="000000" w:themeColor="text1"/>
          <w:lang w:val="en-GB"/>
        </w:rPr>
        <w:t xml:space="preserve">The </w:t>
      </w:r>
      <w:r w:rsidRPr="00172A49">
        <w:rPr>
          <w:rFonts w:cs="CAGLHH+TimesNewRoman"/>
          <w:color w:val="000000" w:themeColor="text1"/>
          <w:lang w:val="en-GB"/>
        </w:rPr>
        <w:t>complainant</w:t>
      </w:r>
      <w:r w:rsidR="007A6FCD" w:rsidRPr="00172A49">
        <w:rPr>
          <w:color w:val="000000" w:themeColor="text1"/>
          <w:lang w:val="en-GB"/>
        </w:rPr>
        <w:t xml:space="preserve"> complain</w:t>
      </w:r>
      <w:r w:rsidR="005C635E" w:rsidRPr="00172A49">
        <w:rPr>
          <w:color w:val="000000" w:themeColor="text1"/>
          <w:lang w:val="en-GB"/>
        </w:rPr>
        <w:t>s</w:t>
      </w:r>
      <w:r w:rsidRPr="00172A49">
        <w:rPr>
          <w:color w:val="000000" w:themeColor="text1"/>
          <w:lang w:val="en-GB"/>
        </w:rPr>
        <w:t xml:space="preserve"> about UNMIK’s alleged failure to properly investigate the </w:t>
      </w:r>
      <w:r w:rsidR="00FB53A0" w:rsidRPr="00172A49">
        <w:rPr>
          <w:color w:val="000000" w:themeColor="text1"/>
          <w:lang w:val="en-GB"/>
        </w:rPr>
        <w:t xml:space="preserve">murder </w:t>
      </w:r>
      <w:r w:rsidR="00D86911" w:rsidRPr="00172A49">
        <w:rPr>
          <w:bCs/>
          <w:color w:val="000000" w:themeColor="text1"/>
          <w:lang w:val="en-GB"/>
        </w:rPr>
        <w:t xml:space="preserve">of her </w:t>
      </w:r>
      <w:r w:rsidR="00FB53A0" w:rsidRPr="00172A49">
        <w:rPr>
          <w:bCs/>
          <w:color w:val="000000" w:themeColor="text1"/>
          <w:lang w:val="en-GB"/>
        </w:rPr>
        <w:t>husband</w:t>
      </w:r>
      <w:r w:rsidR="00E717D5" w:rsidRPr="00172A49">
        <w:rPr>
          <w:color w:val="000000" w:themeColor="text1"/>
        </w:rPr>
        <w:t xml:space="preserve">. </w:t>
      </w:r>
      <w:r w:rsidRPr="00172A49">
        <w:rPr>
          <w:color w:val="000000" w:themeColor="text1"/>
          <w:lang w:val="en-GB"/>
        </w:rPr>
        <w:t xml:space="preserve">In this regard the Panel deems that </w:t>
      </w:r>
      <w:r w:rsidR="005C635E" w:rsidRPr="00172A49">
        <w:rPr>
          <w:color w:val="000000" w:themeColor="text1"/>
          <w:lang w:val="en-GB"/>
        </w:rPr>
        <w:t>the complainant</w:t>
      </w:r>
      <w:r w:rsidRPr="00172A49">
        <w:rPr>
          <w:color w:val="000000" w:themeColor="text1"/>
          <w:lang w:val="en-GB"/>
        </w:rPr>
        <w:t xml:space="preserve"> invoke</w:t>
      </w:r>
      <w:r w:rsidR="005C635E" w:rsidRPr="00172A49">
        <w:rPr>
          <w:color w:val="000000" w:themeColor="text1"/>
          <w:lang w:val="en-GB"/>
        </w:rPr>
        <w:t>s</w:t>
      </w:r>
      <w:r w:rsidRPr="00172A49">
        <w:rPr>
          <w:color w:val="000000" w:themeColor="text1"/>
          <w:lang w:val="en-GB"/>
        </w:rPr>
        <w:t xml:space="preserve"> a violation of the procedural limb of Article 2 of the European Convention on Human Rights (ECHR).</w:t>
      </w:r>
    </w:p>
    <w:p w:rsidR="007A6FCD" w:rsidRPr="00172A49" w:rsidRDefault="007A6FCD" w:rsidP="007A6FCD">
      <w:pPr>
        <w:pStyle w:val="ListParagraph"/>
        <w:rPr>
          <w:color w:val="000000" w:themeColor="text1"/>
          <w:lang w:val="en-GB"/>
        </w:rPr>
      </w:pPr>
    </w:p>
    <w:p w:rsidR="009813B4" w:rsidRPr="00172A49" w:rsidRDefault="009813B4" w:rsidP="007A6FCD">
      <w:pPr>
        <w:pStyle w:val="ListParagraph"/>
        <w:rPr>
          <w:color w:val="000000" w:themeColor="text1"/>
          <w:lang w:val="en-GB"/>
        </w:rPr>
      </w:pPr>
    </w:p>
    <w:p w:rsidR="00D12979" w:rsidRPr="00172A49" w:rsidRDefault="00D12979" w:rsidP="00D12979">
      <w:pPr>
        <w:numPr>
          <w:ilvl w:val="0"/>
          <w:numId w:val="2"/>
        </w:numPr>
        <w:suppressAutoHyphens/>
        <w:autoSpaceDE w:val="0"/>
        <w:ind w:left="360" w:hanging="360"/>
        <w:jc w:val="both"/>
        <w:rPr>
          <w:b/>
          <w:bCs/>
          <w:color w:val="000000" w:themeColor="text1"/>
          <w:lang w:val="en-GB"/>
        </w:rPr>
      </w:pPr>
      <w:r w:rsidRPr="00172A49">
        <w:rPr>
          <w:b/>
          <w:bCs/>
          <w:color w:val="000000" w:themeColor="text1"/>
          <w:lang w:val="en-GB"/>
        </w:rPr>
        <w:t>THE LAW</w:t>
      </w:r>
    </w:p>
    <w:p w:rsidR="00FB1D95" w:rsidRPr="00172A49" w:rsidRDefault="00FB1D95" w:rsidP="00FB1D95">
      <w:pPr>
        <w:tabs>
          <w:tab w:val="left" w:pos="630"/>
          <w:tab w:val="left" w:pos="2790"/>
        </w:tabs>
        <w:suppressAutoHyphens/>
        <w:autoSpaceDE w:val="0"/>
        <w:jc w:val="both"/>
        <w:rPr>
          <w:b/>
          <w:bCs/>
          <w:color w:val="000000" w:themeColor="text1"/>
          <w:lang w:val="en-GB"/>
        </w:rPr>
      </w:pPr>
    </w:p>
    <w:p w:rsidR="00FB1D95" w:rsidRPr="00172A49" w:rsidRDefault="00FB1D95" w:rsidP="00FB1D95">
      <w:pPr>
        <w:pStyle w:val="ListParagraph"/>
        <w:numPr>
          <w:ilvl w:val="1"/>
          <w:numId w:val="2"/>
        </w:numPr>
        <w:autoSpaceDE w:val="0"/>
        <w:contextualSpacing/>
        <w:jc w:val="both"/>
        <w:rPr>
          <w:b/>
          <w:bCs/>
          <w:color w:val="000000" w:themeColor="text1"/>
          <w:lang w:val="en-GB"/>
        </w:rPr>
      </w:pPr>
      <w:r w:rsidRPr="00172A49">
        <w:rPr>
          <w:b/>
          <w:bCs/>
          <w:color w:val="000000" w:themeColor="text1"/>
          <w:lang w:val="en-GB"/>
        </w:rPr>
        <w:t xml:space="preserve">The scope of the Panel’s review </w:t>
      </w:r>
    </w:p>
    <w:p w:rsidR="007A6FCD" w:rsidRPr="00172A49" w:rsidRDefault="007A6FCD" w:rsidP="007A6FCD">
      <w:pPr>
        <w:autoSpaceDE w:val="0"/>
        <w:jc w:val="both"/>
        <w:rPr>
          <w:bCs/>
          <w:color w:val="000000" w:themeColor="text1"/>
          <w:lang w:val="en-GB"/>
        </w:rPr>
      </w:pPr>
    </w:p>
    <w:p w:rsidR="00FB1D95" w:rsidRPr="00172A49" w:rsidRDefault="00FB1D95" w:rsidP="005446CF">
      <w:pPr>
        <w:pStyle w:val="ListParagraph"/>
        <w:numPr>
          <w:ilvl w:val="0"/>
          <w:numId w:val="46"/>
        </w:numPr>
        <w:suppressAutoHyphens w:val="0"/>
        <w:contextualSpacing/>
        <w:jc w:val="both"/>
        <w:rPr>
          <w:bCs/>
          <w:color w:val="000000" w:themeColor="text1"/>
          <w:lang w:val="en-GB"/>
        </w:rPr>
      </w:pPr>
      <w:bookmarkStart w:id="39" w:name="_Ref374622884"/>
      <w:r w:rsidRPr="00172A49">
        <w:rPr>
          <w:color w:val="000000" w:themeColor="text1"/>
          <w:lang w:val="en-GB"/>
        </w:rPr>
        <w:t xml:space="preserve">In determining whether it considers that there has been a violation of Article 2 (procedural </w:t>
      </w:r>
      <w:r w:rsidRPr="00172A49">
        <w:rPr>
          <w:rFonts w:cs="CAGLHH+TimesNewRoman"/>
          <w:color w:val="000000" w:themeColor="text1"/>
          <w:lang w:val="en-GB"/>
        </w:rPr>
        <w:t>limb</w:t>
      </w:r>
      <w:r w:rsidRPr="00172A49">
        <w:rPr>
          <w:color w:val="000000" w:themeColor="text1"/>
          <w:lang w:val="en-GB"/>
        </w:rPr>
        <w:t>)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39"/>
    </w:p>
    <w:p w:rsidR="00FB1D95" w:rsidRPr="00172A49" w:rsidRDefault="00FB1D95" w:rsidP="005446CF">
      <w:pPr>
        <w:pStyle w:val="ListParagraph"/>
        <w:autoSpaceDE w:val="0"/>
        <w:ind w:left="360" w:hanging="360"/>
        <w:jc w:val="both"/>
        <w:rPr>
          <w:bCs/>
          <w:color w:val="000000" w:themeColor="text1"/>
          <w:lang w:val="en-GB"/>
        </w:rPr>
      </w:pPr>
    </w:p>
    <w:p w:rsidR="00FB1D95" w:rsidRPr="00172A49" w:rsidRDefault="00FB1D95" w:rsidP="005446CF">
      <w:pPr>
        <w:pStyle w:val="ListParagraph"/>
        <w:numPr>
          <w:ilvl w:val="0"/>
          <w:numId w:val="46"/>
        </w:numPr>
        <w:suppressAutoHyphens w:val="0"/>
        <w:contextualSpacing/>
        <w:jc w:val="both"/>
        <w:rPr>
          <w:bCs/>
          <w:color w:val="000000" w:themeColor="text1"/>
          <w:lang w:val="en-GB"/>
        </w:rPr>
      </w:pPr>
      <w:r w:rsidRPr="00172A49">
        <w:rPr>
          <w:bCs/>
          <w:color w:val="000000" w:themeColor="text1"/>
          <w:lang w:val="en-GB"/>
        </w:rPr>
        <w:t>Before turning to the examination of the merits of the complaint, the Panel needs to clarify the scope of its review.</w:t>
      </w:r>
      <w:bookmarkStart w:id="40" w:name="_Ref317418022"/>
    </w:p>
    <w:p w:rsidR="00FB1D95" w:rsidRPr="00172A49" w:rsidRDefault="00FB1D95" w:rsidP="005446CF">
      <w:pPr>
        <w:pStyle w:val="ListParagraph"/>
        <w:ind w:left="360" w:hanging="360"/>
        <w:rPr>
          <w:color w:val="000000" w:themeColor="text1"/>
          <w:lang w:val="en-GB" w:eastAsia="nl-BE"/>
        </w:rPr>
      </w:pPr>
    </w:p>
    <w:p w:rsidR="00FB1D95" w:rsidRPr="00172A49" w:rsidRDefault="00FB1D95" w:rsidP="005446CF">
      <w:pPr>
        <w:pStyle w:val="ListParagraph"/>
        <w:numPr>
          <w:ilvl w:val="0"/>
          <w:numId w:val="46"/>
        </w:numPr>
        <w:suppressAutoHyphens w:val="0"/>
        <w:contextualSpacing/>
        <w:jc w:val="both"/>
        <w:rPr>
          <w:bCs/>
          <w:color w:val="000000" w:themeColor="text1"/>
          <w:lang w:val="en-GB"/>
        </w:rPr>
      </w:pPr>
      <w:r w:rsidRPr="00172A49">
        <w:rPr>
          <w:color w:val="000000" w:themeColor="text1"/>
          <w:lang w:val="en-GB" w:eastAsia="nl-BE"/>
        </w:rPr>
        <w:t xml:space="preserve">The </w:t>
      </w:r>
      <w:r w:rsidRPr="00172A49">
        <w:rPr>
          <w:bCs/>
          <w:color w:val="000000" w:themeColor="text1"/>
          <w:lang w:val="en-GB"/>
        </w:rPr>
        <w:t>Panel</w:t>
      </w:r>
      <w:r w:rsidRPr="00172A49">
        <w:rPr>
          <w:color w:val="000000" w:themeColor="text1"/>
          <w:lang w:val="en-GB" w:eastAsia="nl-BE"/>
        </w:rPr>
        <w:t xml:space="preserve"> notes that with the adoption of the UNMIK Regulation No. 1999/1 on 25 July 1999 UNMIK undertook an obligation to observe internationally recognised human </w:t>
      </w:r>
      <w:r w:rsidRPr="00172A49">
        <w:rPr>
          <w:bCs/>
          <w:color w:val="000000" w:themeColor="text1"/>
          <w:lang w:val="en-GB"/>
        </w:rPr>
        <w:t>rights</w:t>
      </w:r>
      <w:r w:rsidRPr="00172A49">
        <w:rPr>
          <w:color w:val="000000" w:themeColor="text1"/>
          <w:lang w:val="en-GB" w:eastAsia="nl-BE"/>
        </w:rPr>
        <w:t xml:space="preserve"> standards in exercising its functions. This undertaking was detailed  in UNMIK Regulation No. 1999/24 of 12 December 1999, by which UNMIK assumed obligations under the following human rights instruments</w:t>
      </w:r>
      <w:r w:rsidRPr="00172A49">
        <w:rPr>
          <w:color w:val="000000" w:themeColor="text1"/>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172A49">
          <w:rPr>
            <w:rStyle w:val="Hyperlink"/>
            <w:color w:val="000000" w:themeColor="text1"/>
            <w:u w:val="none"/>
            <w:lang w:val="en-GB"/>
          </w:rPr>
          <w:t>the Convention Against Torture and Other Cruel, Inhuman or Degrading Treatment or Punishment</w:t>
        </w:r>
      </w:hyperlink>
      <w:r w:rsidRPr="00172A49">
        <w:rPr>
          <w:color w:val="000000" w:themeColor="text1"/>
          <w:lang w:val="en-GB"/>
        </w:rPr>
        <w:t xml:space="preserve">, the Convention on the Rights of the Child. </w:t>
      </w:r>
      <w:bookmarkStart w:id="41" w:name="_Ref317493050"/>
    </w:p>
    <w:p w:rsidR="00FB1D95" w:rsidRPr="00172A49" w:rsidRDefault="00FB1D95" w:rsidP="005446CF">
      <w:pPr>
        <w:pStyle w:val="ListParagraph"/>
        <w:ind w:left="360" w:hanging="360"/>
        <w:rPr>
          <w:rFonts w:cs="CAGLHH+TimesNewRoman"/>
          <w:color w:val="000000" w:themeColor="text1"/>
          <w:lang w:val="en-GB"/>
        </w:rPr>
      </w:pPr>
    </w:p>
    <w:p w:rsidR="00FB1D95" w:rsidRPr="00172A49" w:rsidRDefault="00FB1D95" w:rsidP="005446CF">
      <w:pPr>
        <w:pStyle w:val="ListParagraph"/>
        <w:numPr>
          <w:ilvl w:val="0"/>
          <w:numId w:val="46"/>
        </w:numPr>
        <w:suppressAutoHyphens w:val="0"/>
        <w:contextualSpacing/>
        <w:jc w:val="both"/>
        <w:rPr>
          <w:bCs/>
          <w:color w:val="000000" w:themeColor="text1"/>
          <w:lang w:val="en-GB"/>
        </w:rPr>
      </w:pPr>
      <w:r w:rsidRPr="00172A49">
        <w:rPr>
          <w:rFonts w:cs="CAGLHH+TimesNewRoman"/>
          <w:color w:val="000000" w:themeColor="text1"/>
          <w:lang w:val="en-GB"/>
        </w:rPr>
        <w:t xml:space="preserve">The Panel also notes that Section 1.2 of </w:t>
      </w:r>
      <w:r w:rsidRPr="00172A49">
        <w:rPr>
          <w:bCs/>
          <w:color w:val="000000" w:themeColor="text1"/>
          <w:lang w:val="en-GB"/>
        </w:rPr>
        <w:t xml:space="preserve">UNMIK Regulation No. 2006/12 of 23 March 2006 on the Establishment of the Human Rights Advisory Panel </w:t>
      </w:r>
      <w:r w:rsidRPr="00172A49">
        <w:rPr>
          <w:rFonts w:cs="CAGLHH+TimesNewRoman"/>
          <w:color w:val="000000" w:themeColor="text1"/>
          <w:lang w:val="en-GB"/>
        </w:rPr>
        <w:t xml:space="preserve">provides that the Panel “shall examine complaints from any person or group of individuals claiming to be the victim of a violation by UNMIK of (their) human rights”. It </w:t>
      </w:r>
      <w:r w:rsidRPr="00172A49">
        <w:rPr>
          <w:bCs/>
          <w:color w:val="000000" w:themeColor="text1"/>
          <w:lang w:val="en-GB"/>
        </w:rPr>
        <w:t>follows</w:t>
      </w:r>
      <w:r w:rsidRPr="00172A49">
        <w:rPr>
          <w:rFonts w:cs="CAGLHH+TimesNewRoman"/>
          <w:color w:val="000000" w:themeColor="text1"/>
          <w:lang w:val="en-GB"/>
        </w:rPr>
        <w:t xml:space="preserve"> that only acts or omissions attributable to UNMIK fall within the jurisdiction </w:t>
      </w:r>
      <w:r w:rsidRPr="00172A49">
        <w:rPr>
          <w:rFonts w:cs="CAGLHH+TimesNewRoman"/>
          <w:i/>
          <w:color w:val="000000" w:themeColor="text1"/>
          <w:lang w:val="en-GB"/>
        </w:rPr>
        <w:t>ratione personae</w:t>
      </w:r>
      <w:r w:rsidRPr="00172A49">
        <w:rPr>
          <w:rFonts w:cs="CAGLHH+TimesNewRoman"/>
          <w:color w:val="000000" w:themeColor="text1"/>
          <w:lang w:val="en-GB"/>
        </w:rPr>
        <w:t xml:space="preserve"> of the Panel. In this respect, it should be noted, as stated above, that as of </w:t>
      </w:r>
      <w:r w:rsidRPr="00172A49">
        <w:rPr>
          <w:color w:val="000000" w:themeColor="text1"/>
          <w:lang w:val="en-GB"/>
        </w:rPr>
        <w:t xml:space="preserve">9 December 2008, UNMIK </w:t>
      </w:r>
      <w:r w:rsidRPr="00172A49">
        <w:rPr>
          <w:bCs/>
          <w:color w:val="000000" w:themeColor="text1"/>
          <w:lang w:val="en-GB"/>
        </w:rPr>
        <w:t>no longer exercises executive authority over the Kosovo judiciary and law enforcement machinery. Therefore UNMIK bears no responsibility for any violation of human rights allegedly committed by those bodies. Insofar as the complainant complain</w:t>
      </w:r>
      <w:r w:rsidR="008D2FBA" w:rsidRPr="00172A49">
        <w:rPr>
          <w:bCs/>
          <w:color w:val="000000" w:themeColor="text1"/>
          <w:lang w:val="en-GB"/>
        </w:rPr>
        <w:t>s</w:t>
      </w:r>
      <w:r w:rsidRPr="00172A49">
        <w:rPr>
          <w:bCs/>
          <w:color w:val="000000" w:themeColor="text1"/>
          <w:lang w:val="en-GB"/>
        </w:rPr>
        <w:t xml:space="preserve"> about acts that occurred after that date, they fall outside the jurisdiction </w:t>
      </w:r>
      <w:r w:rsidRPr="00172A49">
        <w:rPr>
          <w:bCs/>
          <w:i/>
          <w:color w:val="000000" w:themeColor="text1"/>
          <w:lang w:val="en-GB"/>
        </w:rPr>
        <w:t>ratione personae</w:t>
      </w:r>
      <w:r w:rsidRPr="00172A49">
        <w:rPr>
          <w:bCs/>
          <w:color w:val="000000" w:themeColor="text1"/>
          <w:lang w:val="en-GB"/>
        </w:rPr>
        <w:t xml:space="preserve"> of the Panel.</w:t>
      </w:r>
      <w:bookmarkEnd w:id="41"/>
    </w:p>
    <w:p w:rsidR="00FB1D95" w:rsidRPr="00172A49" w:rsidRDefault="00FB1D95" w:rsidP="005446CF">
      <w:pPr>
        <w:pStyle w:val="ListParagraph"/>
        <w:ind w:left="360" w:hanging="360"/>
        <w:rPr>
          <w:rFonts w:cs="CAGLHH+TimesNewRoman"/>
          <w:color w:val="000000" w:themeColor="text1"/>
          <w:lang w:val="en-GB"/>
        </w:rPr>
      </w:pPr>
    </w:p>
    <w:p w:rsidR="00FB1D95" w:rsidRPr="00172A49" w:rsidRDefault="00FB1D95" w:rsidP="005446CF">
      <w:pPr>
        <w:pStyle w:val="ListParagraph"/>
        <w:numPr>
          <w:ilvl w:val="0"/>
          <w:numId w:val="46"/>
        </w:numPr>
        <w:suppressAutoHyphens w:val="0"/>
        <w:contextualSpacing/>
        <w:jc w:val="both"/>
        <w:rPr>
          <w:bCs/>
          <w:color w:val="000000" w:themeColor="text1"/>
          <w:lang w:val="en-GB"/>
        </w:rPr>
      </w:pPr>
      <w:r w:rsidRPr="00172A49">
        <w:rPr>
          <w:color w:val="000000" w:themeColor="text1"/>
        </w:rPr>
        <w:t>Likewise</w:t>
      </w:r>
      <w:r w:rsidRPr="00172A49">
        <w:rPr>
          <w:rFonts w:cs="CAGLHH+TimesNewRoman"/>
          <w:color w:val="000000" w:themeColor="text1"/>
          <w:lang w:val="en-GB"/>
        </w:rPr>
        <w:t xml:space="preserve">, the Panel emphasises that, as far as its jurisdiction </w:t>
      </w:r>
      <w:r w:rsidRPr="00172A49">
        <w:rPr>
          <w:rFonts w:cs="CAGLHH+TimesNewRoman"/>
          <w:i/>
          <w:color w:val="000000" w:themeColor="text1"/>
          <w:lang w:val="en-GB"/>
        </w:rPr>
        <w:t>ratione</w:t>
      </w:r>
      <w:r w:rsidR="002E1AC9" w:rsidRPr="00172A49">
        <w:rPr>
          <w:rFonts w:cs="CAGLHH+TimesNewRoman"/>
          <w:i/>
          <w:color w:val="000000" w:themeColor="text1"/>
          <w:lang w:val="en-GB"/>
        </w:rPr>
        <w:t xml:space="preserve"> </w:t>
      </w:r>
      <w:r w:rsidRPr="00172A49">
        <w:rPr>
          <w:rFonts w:cs="CAGLHH+TimesNewRoman"/>
          <w:i/>
          <w:color w:val="000000" w:themeColor="text1"/>
          <w:lang w:val="en-GB"/>
        </w:rPr>
        <w:t>materiae</w:t>
      </w:r>
      <w:r w:rsidRPr="00172A49">
        <w:rPr>
          <w:rFonts w:cs="CAGLHH+TimesNewRoman"/>
          <w:color w:val="000000" w:themeColor="text1"/>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0E539D">
        <w:rPr>
          <w:rFonts w:cs="CAGLHH+TimesNewRoman"/>
          <w:color w:val="000000" w:themeColor="text1"/>
          <w:lang w:val="en-GB"/>
        </w:rPr>
        <w:t>62</w:t>
      </w:r>
      <w:r w:rsidRPr="00172A49">
        <w:rPr>
          <w:rFonts w:cs="CAGLHH+TimesNewRoman"/>
          <w:color w:val="000000" w:themeColor="text1"/>
          <w:lang w:val="en-GB"/>
        </w:rPr>
        <w:t>).</w:t>
      </w:r>
      <w:r w:rsidRPr="00172A49">
        <w:rPr>
          <w:color w:val="000000" w:themeColor="text1"/>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42" w:name="_Ref346123885"/>
      <w:bookmarkEnd w:id="40"/>
    </w:p>
    <w:p w:rsidR="00FB1D95" w:rsidRPr="00172A49" w:rsidRDefault="00FB1D95" w:rsidP="005446CF">
      <w:pPr>
        <w:pStyle w:val="ListParagraph"/>
        <w:ind w:left="360" w:hanging="360"/>
        <w:rPr>
          <w:bCs/>
          <w:color w:val="000000" w:themeColor="text1"/>
          <w:lang w:val="en-GB"/>
        </w:rPr>
      </w:pPr>
    </w:p>
    <w:p w:rsidR="00FB1D95" w:rsidRPr="00172A49" w:rsidRDefault="00FB1D95" w:rsidP="005446CF">
      <w:pPr>
        <w:pStyle w:val="ListParagraph"/>
        <w:numPr>
          <w:ilvl w:val="0"/>
          <w:numId w:val="46"/>
        </w:numPr>
        <w:suppressAutoHyphens w:val="0"/>
        <w:contextualSpacing/>
        <w:jc w:val="both"/>
        <w:rPr>
          <w:bCs/>
          <w:color w:val="000000" w:themeColor="text1"/>
          <w:lang w:val="en-GB"/>
        </w:rPr>
      </w:pPr>
      <w:bookmarkStart w:id="43" w:name="_Ref374114057"/>
      <w:r w:rsidRPr="00172A49">
        <w:rPr>
          <w:bCs/>
          <w:color w:val="000000" w:themeColor="text1"/>
          <w:lang w:val="en-GB"/>
        </w:rPr>
        <w:t xml:space="preserve">The Panel </w:t>
      </w:r>
      <w:r w:rsidRPr="00172A49">
        <w:rPr>
          <w:color w:val="000000" w:themeColor="text1"/>
        </w:rPr>
        <w:t>further</w:t>
      </w:r>
      <w:r w:rsidRPr="00172A49">
        <w:rPr>
          <w:bCs/>
          <w:color w:val="000000" w:themeColor="text1"/>
          <w:lang w:val="en-GB"/>
        </w:rPr>
        <w:t xml:space="preserve"> notes that Section 2 of UNMIK Regulation No. 2006/12 provides that t</w:t>
      </w:r>
      <w:r w:rsidRPr="00172A49">
        <w:rPr>
          <w:rFonts w:cs="CAGLHH+TimesNewRoman"/>
          <w:color w:val="000000" w:themeColor="text1"/>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172A49">
        <w:rPr>
          <w:rFonts w:cs="CAGLHH+TimesNewRoman"/>
          <w:i/>
          <w:color w:val="000000" w:themeColor="text1"/>
          <w:lang w:val="en-GB"/>
        </w:rPr>
        <w:t>ratione</w:t>
      </w:r>
      <w:r w:rsidR="002E1AC9" w:rsidRPr="00172A49">
        <w:rPr>
          <w:rFonts w:cs="CAGLHH+TimesNewRoman"/>
          <w:i/>
          <w:color w:val="000000" w:themeColor="text1"/>
          <w:lang w:val="en-GB"/>
        </w:rPr>
        <w:t xml:space="preserve"> </w:t>
      </w:r>
      <w:r w:rsidRPr="00172A49">
        <w:rPr>
          <w:rFonts w:cs="CAGLHH+TimesNewRoman"/>
          <w:i/>
          <w:color w:val="000000" w:themeColor="text1"/>
          <w:lang w:val="en-GB"/>
        </w:rPr>
        <w:t>temporis</w:t>
      </w:r>
      <w:r w:rsidRPr="00172A49">
        <w:rPr>
          <w:rFonts w:cs="CAGLHH+TimesNewRoman"/>
          <w:color w:val="000000" w:themeColor="text1"/>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172A49">
        <w:rPr>
          <w:rFonts w:cs="CAGLHH+TimesNewRoman"/>
          <w:i/>
          <w:color w:val="000000" w:themeColor="text1"/>
          <w:lang w:val="en-GB"/>
        </w:rPr>
        <w:t>Varnava and Others v. Turkey</w:t>
      </w:r>
      <w:r w:rsidRPr="00172A49">
        <w:rPr>
          <w:rFonts w:cs="CAGLHH+TimesNewRoman"/>
          <w:color w:val="000000" w:themeColor="text1"/>
          <w:lang w:val="en-GB"/>
        </w:rPr>
        <w:t xml:space="preserve">, nos. 16064/90 and others, judgment of 18 September 2009, §§ 147-149; ECtHR, </w:t>
      </w:r>
      <w:r w:rsidRPr="00172A49">
        <w:rPr>
          <w:rFonts w:cs="CAGLHH+TimesNewRoman"/>
          <w:i/>
          <w:color w:val="000000" w:themeColor="text1"/>
          <w:lang w:val="en-GB"/>
        </w:rPr>
        <w:t xml:space="preserve">Cyprus v. Turkey </w:t>
      </w:r>
      <w:r w:rsidRPr="00172A49">
        <w:rPr>
          <w:rFonts w:cs="CAGLHH+TimesNewRoman"/>
          <w:color w:val="000000" w:themeColor="text1"/>
          <w:lang w:val="en-GB"/>
        </w:rPr>
        <w:t xml:space="preserve">[GC] no. </w:t>
      </w:r>
      <w:r w:rsidRPr="00172A49">
        <w:rPr>
          <w:rStyle w:val="s85f22697"/>
          <w:color w:val="000000" w:themeColor="text1"/>
          <w:lang w:val="en-GB"/>
        </w:rPr>
        <w:t>25781/94, judgment of 10 May 2001,</w:t>
      </w:r>
      <w:r w:rsidRPr="00172A49">
        <w:rPr>
          <w:rFonts w:cs="CAGLHH+TimesNewRoman"/>
          <w:color w:val="000000" w:themeColor="text1"/>
          <w:lang w:val="en-GB"/>
        </w:rPr>
        <w:t xml:space="preserve"> § 136, ECHR 2001-IV).</w:t>
      </w:r>
      <w:bookmarkEnd w:id="42"/>
      <w:bookmarkEnd w:id="43"/>
    </w:p>
    <w:p w:rsidR="007A6FCD" w:rsidRPr="00172A49" w:rsidRDefault="007A6FCD" w:rsidP="005446CF">
      <w:pPr>
        <w:ind w:left="360" w:hanging="360"/>
        <w:jc w:val="both"/>
        <w:rPr>
          <w:color w:val="000000" w:themeColor="text1"/>
          <w:lang w:val="en-GB"/>
        </w:rPr>
      </w:pPr>
    </w:p>
    <w:p w:rsidR="007A6FCD" w:rsidRPr="00172A49" w:rsidRDefault="00023D12" w:rsidP="005446CF">
      <w:pPr>
        <w:pStyle w:val="ListParagraph"/>
        <w:numPr>
          <w:ilvl w:val="1"/>
          <w:numId w:val="2"/>
        </w:numPr>
        <w:contextualSpacing/>
        <w:rPr>
          <w:b/>
          <w:bCs/>
          <w:color w:val="000000" w:themeColor="text1"/>
          <w:lang w:val="en-GB"/>
        </w:rPr>
      </w:pPr>
      <w:r w:rsidRPr="00172A49">
        <w:rPr>
          <w:b/>
          <w:bCs/>
          <w:color w:val="000000" w:themeColor="text1"/>
          <w:lang w:val="en-GB"/>
        </w:rPr>
        <w:t>The Parties’ s</w:t>
      </w:r>
      <w:r w:rsidR="007A6FCD" w:rsidRPr="00172A49">
        <w:rPr>
          <w:b/>
          <w:bCs/>
          <w:color w:val="000000" w:themeColor="text1"/>
          <w:lang w:val="en-GB"/>
        </w:rPr>
        <w:t xml:space="preserve">ubmissions </w:t>
      </w:r>
    </w:p>
    <w:p w:rsidR="007A6FCD" w:rsidRPr="00172A49" w:rsidRDefault="007A6FCD" w:rsidP="007A6FCD">
      <w:pPr>
        <w:rPr>
          <w:b/>
          <w:color w:val="000000" w:themeColor="text1"/>
          <w:lang w:val="en-GB"/>
        </w:rPr>
      </w:pPr>
    </w:p>
    <w:p w:rsidR="007A6FCD" w:rsidRPr="00172A49" w:rsidRDefault="00343F68" w:rsidP="005446CF">
      <w:pPr>
        <w:pStyle w:val="ListParagraph"/>
        <w:numPr>
          <w:ilvl w:val="0"/>
          <w:numId w:val="46"/>
        </w:numPr>
        <w:suppressAutoHyphens w:val="0"/>
        <w:contextualSpacing/>
        <w:jc w:val="both"/>
        <w:rPr>
          <w:color w:val="000000" w:themeColor="text1"/>
          <w:lang w:val="en-GB"/>
        </w:rPr>
      </w:pPr>
      <w:r w:rsidRPr="00172A49">
        <w:rPr>
          <w:color w:val="000000" w:themeColor="text1"/>
          <w:lang w:val="en-GB"/>
        </w:rPr>
        <w:t>The complainant</w:t>
      </w:r>
      <w:r w:rsidR="006F3FDC" w:rsidRPr="00172A49">
        <w:rPr>
          <w:color w:val="000000" w:themeColor="text1"/>
          <w:lang w:val="en-GB"/>
        </w:rPr>
        <w:t xml:space="preserve"> in substance allege</w:t>
      </w:r>
      <w:r w:rsidRPr="00172A49">
        <w:rPr>
          <w:color w:val="000000" w:themeColor="text1"/>
          <w:lang w:val="en-GB"/>
        </w:rPr>
        <w:t>s</w:t>
      </w:r>
      <w:r w:rsidR="006F3FDC" w:rsidRPr="00172A49">
        <w:rPr>
          <w:color w:val="000000" w:themeColor="text1"/>
          <w:lang w:val="en-GB"/>
        </w:rPr>
        <w:t xml:space="preserve"> violations concerning the lack of an adequate criminal </w:t>
      </w:r>
      <w:r w:rsidR="006F3FDC" w:rsidRPr="00172A49">
        <w:rPr>
          <w:color w:val="000000" w:themeColor="text1"/>
        </w:rPr>
        <w:t>investigation</w:t>
      </w:r>
      <w:r w:rsidR="006F3FDC" w:rsidRPr="00172A49">
        <w:rPr>
          <w:color w:val="000000" w:themeColor="text1"/>
          <w:lang w:val="en-GB"/>
        </w:rPr>
        <w:t xml:space="preserve"> into </w:t>
      </w:r>
      <w:r w:rsidR="007758CC" w:rsidRPr="00172A49">
        <w:rPr>
          <w:bCs/>
          <w:color w:val="000000" w:themeColor="text1"/>
          <w:lang w:val="en-GB"/>
        </w:rPr>
        <w:t xml:space="preserve">the </w:t>
      </w:r>
      <w:r w:rsidR="00B6694A" w:rsidRPr="00172A49">
        <w:rPr>
          <w:bCs/>
          <w:color w:val="000000" w:themeColor="text1"/>
          <w:lang w:val="en-GB"/>
        </w:rPr>
        <w:t>murder of her husband</w:t>
      </w:r>
      <w:r w:rsidR="001F240E" w:rsidRPr="00172A49">
        <w:rPr>
          <w:color w:val="000000" w:themeColor="text1"/>
          <w:lang w:val="en-GB"/>
        </w:rPr>
        <w:t>. The complainant</w:t>
      </w:r>
      <w:r w:rsidR="006F3FDC" w:rsidRPr="00172A49">
        <w:rPr>
          <w:color w:val="000000" w:themeColor="text1"/>
          <w:lang w:val="en-GB"/>
        </w:rPr>
        <w:t xml:space="preserve"> also state</w:t>
      </w:r>
      <w:r w:rsidR="001F240E" w:rsidRPr="00172A49">
        <w:rPr>
          <w:color w:val="000000" w:themeColor="text1"/>
          <w:lang w:val="en-GB"/>
        </w:rPr>
        <w:t>s that she was</w:t>
      </w:r>
      <w:r w:rsidR="006F3FDC" w:rsidRPr="00172A49">
        <w:rPr>
          <w:color w:val="000000" w:themeColor="text1"/>
          <w:lang w:val="en-GB"/>
        </w:rPr>
        <w:t xml:space="preserve"> not informed as to what the outcome </w:t>
      </w:r>
      <w:r w:rsidR="001F2E79" w:rsidRPr="00172A49">
        <w:rPr>
          <w:color w:val="000000" w:themeColor="text1"/>
          <w:lang w:val="en-GB"/>
        </w:rPr>
        <w:t>of the investigation was</w:t>
      </w:r>
      <w:r w:rsidR="006F3FDC" w:rsidRPr="00172A49">
        <w:rPr>
          <w:color w:val="000000" w:themeColor="text1"/>
          <w:lang w:val="en-GB"/>
        </w:rPr>
        <w:t>.</w:t>
      </w:r>
      <w:r w:rsidR="009B4783" w:rsidRPr="00172A49">
        <w:rPr>
          <w:color w:val="000000" w:themeColor="text1"/>
          <w:lang w:val="en-GB"/>
        </w:rPr>
        <w:t xml:space="preserve"> In her lette</w:t>
      </w:r>
      <w:r w:rsidR="00661612">
        <w:rPr>
          <w:color w:val="000000" w:themeColor="text1"/>
          <w:lang w:val="en-GB"/>
        </w:rPr>
        <w:t>r to the Panel dated 7 April 201</w:t>
      </w:r>
      <w:r w:rsidR="009B4783" w:rsidRPr="00172A49">
        <w:rPr>
          <w:color w:val="000000" w:themeColor="text1"/>
          <w:lang w:val="en-GB"/>
        </w:rPr>
        <w:t>4 the complainant stated that she had filed “many complaints and received no answer from UNMIK, EULEX or Kosovo Police on the case resolution.”</w:t>
      </w:r>
    </w:p>
    <w:p w:rsidR="00A8171F" w:rsidRPr="00172A49" w:rsidRDefault="00A8171F" w:rsidP="00C97F41">
      <w:pPr>
        <w:suppressAutoHyphens/>
        <w:autoSpaceDE w:val="0"/>
        <w:jc w:val="both"/>
        <w:rPr>
          <w:color w:val="000000" w:themeColor="text1"/>
          <w:lang w:val="en-GB"/>
        </w:rPr>
      </w:pPr>
    </w:p>
    <w:p w:rsidR="005446CF" w:rsidRPr="00172A49" w:rsidRDefault="009D747B" w:rsidP="005446CF">
      <w:pPr>
        <w:pStyle w:val="Default"/>
        <w:numPr>
          <w:ilvl w:val="0"/>
          <w:numId w:val="46"/>
        </w:numPr>
        <w:tabs>
          <w:tab w:val="left" w:pos="720"/>
        </w:tabs>
        <w:jc w:val="both"/>
        <w:rPr>
          <w:color w:val="000000" w:themeColor="text1"/>
          <w:lang w:val="en-GB"/>
        </w:rPr>
      </w:pPr>
      <w:r w:rsidRPr="00172A49">
        <w:rPr>
          <w:color w:val="000000" w:themeColor="text1"/>
          <w:lang w:val="en-GB"/>
        </w:rPr>
        <w:t xml:space="preserve">In his </w:t>
      </w:r>
      <w:r w:rsidRPr="00172A49">
        <w:rPr>
          <w:color w:val="000000" w:themeColor="text1"/>
        </w:rPr>
        <w:t>comments</w:t>
      </w:r>
      <w:r w:rsidRPr="00172A49">
        <w:rPr>
          <w:color w:val="000000" w:themeColor="text1"/>
          <w:lang w:val="en-GB"/>
        </w:rPr>
        <w:t xml:space="preserve"> on</w:t>
      </w:r>
      <w:r w:rsidR="00901BB9" w:rsidRPr="00172A49">
        <w:rPr>
          <w:color w:val="000000" w:themeColor="text1"/>
          <w:lang w:val="en-GB"/>
        </w:rPr>
        <w:t xml:space="preserve"> the merits of the complaint </w:t>
      </w:r>
      <w:r w:rsidR="00692807" w:rsidRPr="00172A49">
        <w:rPr>
          <w:color w:val="000000" w:themeColor="text1"/>
          <w:lang w:val="en-GB"/>
        </w:rPr>
        <w:t xml:space="preserve">under Article 2, the SRSG accepts that </w:t>
      </w:r>
      <w:r w:rsidR="00027506" w:rsidRPr="00172A49">
        <w:rPr>
          <w:color w:val="000000" w:themeColor="text1"/>
        </w:rPr>
        <w:t xml:space="preserve">Mr </w:t>
      </w:r>
      <w:r w:rsidR="00CA0CD8" w:rsidRPr="00172A49">
        <w:rPr>
          <w:color w:val="000000" w:themeColor="text1"/>
        </w:rPr>
        <w:t>Krsto Mila</w:t>
      </w:r>
      <w:r w:rsidR="007C6993" w:rsidRPr="00172A49">
        <w:rPr>
          <w:color w:val="000000" w:themeColor="text1"/>
        </w:rPr>
        <w:t>novi</w:t>
      </w:r>
      <w:r w:rsidR="00027506" w:rsidRPr="00172A49">
        <w:rPr>
          <w:color w:val="000000" w:themeColor="text1"/>
        </w:rPr>
        <w:t>ć</w:t>
      </w:r>
      <w:r w:rsidR="00027506" w:rsidRPr="00172A49">
        <w:rPr>
          <w:color w:val="000000" w:themeColor="text1"/>
          <w:lang w:val="en-GB"/>
        </w:rPr>
        <w:t xml:space="preserve"> </w:t>
      </w:r>
      <w:r w:rsidR="00CA0CD8" w:rsidRPr="00172A49">
        <w:rPr>
          <w:color w:val="000000" w:themeColor="text1"/>
          <w:lang w:val="en-GB"/>
        </w:rPr>
        <w:t>was killed unlawfully. He notes, however, that the murder occurred “in the early days of UNMIK’s establishment”, when “</w:t>
      </w:r>
      <w:r w:rsidR="00692807" w:rsidRPr="00172A49">
        <w:rPr>
          <w:color w:val="000000" w:themeColor="text1"/>
          <w:lang w:val="en-GB"/>
        </w:rPr>
        <w:t xml:space="preserve">the security </w:t>
      </w:r>
      <w:r w:rsidR="00027506" w:rsidRPr="00172A49">
        <w:rPr>
          <w:color w:val="000000" w:themeColor="text1"/>
          <w:lang w:val="en-GB"/>
        </w:rPr>
        <w:t xml:space="preserve">situation in </w:t>
      </w:r>
      <w:r w:rsidR="00BD1606" w:rsidRPr="00172A49">
        <w:rPr>
          <w:color w:val="000000" w:themeColor="text1"/>
          <w:lang w:val="en-GB"/>
        </w:rPr>
        <w:t xml:space="preserve">post-conflict </w:t>
      </w:r>
      <w:r w:rsidR="00692807" w:rsidRPr="00172A49">
        <w:rPr>
          <w:color w:val="000000" w:themeColor="text1"/>
          <w:lang w:val="en-GB"/>
        </w:rPr>
        <w:t>Kosovo</w:t>
      </w:r>
      <w:r w:rsidR="00952C14" w:rsidRPr="00172A49">
        <w:rPr>
          <w:color w:val="000000" w:themeColor="text1"/>
          <w:lang w:val="en-GB"/>
        </w:rPr>
        <w:t xml:space="preserve"> remained</w:t>
      </w:r>
      <w:r w:rsidR="00AA4D3B" w:rsidRPr="00172A49">
        <w:rPr>
          <w:color w:val="000000" w:themeColor="text1"/>
          <w:lang w:val="en-GB"/>
        </w:rPr>
        <w:t xml:space="preserve"> tense</w:t>
      </w:r>
      <w:r w:rsidR="00952C14" w:rsidRPr="00172A49">
        <w:rPr>
          <w:color w:val="000000" w:themeColor="text1"/>
          <w:lang w:val="en-GB"/>
        </w:rPr>
        <w:t>.</w:t>
      </w:r>
      <w:r w:rsidR="00027506" w:rsidRPr="00172A49">
        <w:rPr>
          <w:color w:val="000000" w:themeColor="text1"/>
          <w:lang w:val="en-GB"/>
        </w:rPr>
        <w:t xml:space="preserve"> </w:t>
      </w:r>
      <w:r w:rsidR="00692807" w:rsidRPr="00172A49">
        <w:rPr>
          <w:color w:val="000000" w:themeColor="text1"/>
          <w:lang w:val="en-GB"/>
        </w:rPr>
        <w:t>KFOR was still in the process of reaching sufficient strength to maintain public safety and law and order</w:t>
      </w:r>
      <w:r w:rsidRPr="00172A49">
        <w:rPr>
          <w:color w:val="000000" w:themeColor="text1"/>
          <w:lang w:val="en-GB"/>
        </w:rPr>
        <w:t xml:space="preserve"> and</w:t>
      </w:r>
      <w:r w:rsidR="00B76C09" w:rsidRPr="00172A49">
        <w:rPr>
          <w:color w:val="000000" w:themeColor="text1"/>
          <w:lang w:val="en-GB"/>
        </w:rPr>
        <w:t xml:space="preserve"> there were a number of serious criminal incidents targeting Kosovo-Serbs, including abductions and killings</w:t>
      </w:r>
      <w:r w:rsidRPr="00172A49">
        <w:rPr>
          <w:color w:val="000000" w:themeColor="text1"/>
          <w:lang w:val="en-GB"/>
        </w:rPr>
        <w:t>.”</w:t>
      </w:r>
      <w:r w:rsidR="00CA0CD8" w:rsidRPr="00172A49">
        <w:rPr>
          <w:color w:val="000000" w:themeColor="text1"/>
          <w:lang w:val="en-GB"/>
        </w:rPr>
        <w:t xml:space="preserve"> These difficult circumstances</w:t>
      </w:r>
      <w:r w:rsidR="00502625" w:rsidRPr="00172A49">
        <w:rPr>
          <w:color w:val="000000" w:themeColor="text1"/>
          <w:lang w:val="en-GB"/>
        </w:rPr>
        <w:t xml:space="preserve"> “in this formative period of the Mission”</w:t>
      </w:r>
      <w:r w:rsidR="00CA0CD8" w:rsidRPr="00172A49">
        <w:rPr>
          <w:color w:val="000000" w:themeColor="text1"/>
          <w:lang w:val="en-GB"/>
        </w:rPr>
        <w:t xml:space="preserve">, according to the SRSG, </w:t>
      </w:r>
      <w:r w:rsidR="00502625" w:rsidRPr="00172A49">
        <w:rPr>
          <w:color w:val="000000" w:themeColor="text1"/>
          <w:lang w:val="en-GB"/>
        </w:rPr>
        <w:t>were a cause for “limited progress in the identification of the perpetrators of such crimes.</w:t>
      </w:r>
      <w:r w:rsidR="005446CF" w:rsidRPr="00172A49">
        <w:rPr>
          <w:color w:val="000000" w:themeColor="text1"/>
          <w:lang w:val="en-GB"/>
        </w:rPr>
        <w:t xml:space="preserve"> The SRSG stresses that “although Mr Milanović’s killer has not been identified, the investigations into his murder are still ongoing.”</w:t>
      </w:r>
    </w:p>
    <w:p w:rsidR="005446CF" w:rsidRPr="00172A49" w:rsidRDefault="005446CF" w:rsidP="005446CF">
      <w:pPr>
        <w:pStyle w:val="ListParagraph"/>
        <w:rPr>
          <w:color w:val="000000" w:themeColor="text1"/>
          <w:lang w:val="en-GB"/>
        </w:rPr>
      </w:pPr>
    </w:p>
    <w:p w:rsidR="00901BB9" w:rsidRPr="00172A49" w:rsidRDefault="00901BB9" w:rsidP="005446CF">
      <w:pPr>
        <w:pStyle w:val="ListParagraph"/>
        <w:numPr>
          <w:ilvl w:val="0"/>
          <w:numId w:val="46"/>
        </w:numPr>
        <w:suppressAutoHyphens w:val="0"/>
        <w:contextualSpacing/>
        <w:jc w:val="both"/>
        <w:rPr>
          <w:color w:val="000000" w:themeColor="text1"/>
          <w:lang w:val="en-GB"/>
        </w:rPr>
      </w:pPr>
      <w:r w:rsidRPr="00172A49">
        <w:rPr>
          <w:color w:val="000000" w:themeColor="text1"/>
          <w:lang w:val="en-GB"/>
        </w:rPr>
        <w:t>The SRSG accepts UNMIK</w:t>
      </w:r>
      <w:r w:rsidR="00B76C09" w:rsidRPr="00172A49">
        <w:rPr>
          <w:color w:val="000000" w:themeColor="text1"/>
          <w:lang w:val="en-GB"/>
        </w:rPr>
        <w:t>’s</w:t>
      </w:r>
      <w:r w:rsidRPr="00172A49">
        <w:rPr>
          <w:color w:val="000000" w:themeColor="text1"/>
          <w:lang w:val="en-GB"/>
        </w:rPr>
        <w:t xml:space="preserve"> responsibility</w:t>
      </w:r>
      <w:r w:rsidR="00B76C09" w:rsidRPr="00172A49">
        <w:rPr>
          <w:color w:val="000000" w:themeColor="text1"/>
          <w:lang w:val="en-GB"/>
        </w:rPr>
        <w:t xml:space="preserve"> to</w:t>
      </w:r>
      <w:r w:rsidRPr="00172A49">
        <w:rPr>
          <w:color w:val="000000" w:themeColor="text1"/>
          <w:lang w:val="en-GB"/>
        </w:rPr>
        <w:t xml:space="preserve"> conduct an investigation</w:t>
      </w:r>
      <w:r w:rsidR="00B76C09" w:rsidRPr="00172A49">
        <w:rPr>
          <w:color w:val="000000" w:themeColor="text1"/>
          <w:lang w:val="en-GB"/>
        </w:rPr>
        <w:t xml:space="preserve"> in the case</w:t>
      </w:r>
      <w:r w:rsidR="00027506" w:rsidRPr="00172A49">
        <w:rPr>
          <w:color w:val="000000" w:themeColor="text1"/>
          <w:lang w:val="en-GB"/>
        </w:rPr>
        <w:t xml:space="preserve"> of </w:t>
      </w:r>
      <w:r w:rsidR="009B3166" w:rsidRPr="00172A49">
        <w:rPr>
          <w:color w:val="000000" w:themeColor="text1"/>
          <w:lang w:val="en-GB"/>
        </w:rPr>
        <w:t xml:space="preserve">Mr </w:t>
      </w:r>
      <w:r w:rsidR="00502625" w:rsidRPr="00172A49">
        <w:rPr>
          <w:color w:val="000000" w:themeColor="text1"/>
        </w:rPr>
        <w:t>Krsto Milanović</w:t>
      </w:r>
      <w:r w:rsidR="00502625" w:rsidRPr="00172A49">
        <w:rPr>
          <w:color w:val="000000" w:themeColor="text1"/>
          <w:lang w:val="en-GB"/>
        </w:rPr>
        <w:t xml:space="preserve"> </w:t>
      </w:r>
      <w:r w:rsidR="00B76C09" w:rsidRPr="00172A49">
        <w:rPr>
          <w:color w:val="000000" w:themeColor="text1"/>
          <w:lang w:val="en-GB"/>
        </w:rPr>
        <w:t>under Article 2 of the ECHR, procedural part</w:t>
      </w:r>
      <w:r w:rsidRPr="00172A49">
        <w:rPr>
          <w:color w:val="000000" w:themeColor="text1"/>
          <w:lang w:val="en-GB"/>
        </w:rPr>
        <w:t xml:space="preserve">. In the words of the SRSG, “the essential purpose of such investigation is to secure the effective implementation of the domestic laws which </w:t>
      </w:r>
      <w:r w:rsidRPr="00172A49">
        <w:rPr>
          <w:color w:val="000000" w:themeColor="text1"/>
        </w:rPr>
        <w:t>protect</w:t>
      </w:r>
      <w:r w:rsidRPr="00172A49">
        <w:rPr>
          <w:color w:val="000000" w:themeColor="text1"/>
          <w:lang w:val="en-GB"/>
        </w:rPr>
        <w:t xml:space="preserve"> the right to life, as defined by UNMIK Regulation No. 1999/1 On the Authority of the Interim Administration in Kosovo of 25 July 1999 and subsequently, by UNMIK Regulation No. 1999/24 On the Law Applicable in Kosovo of</w:t>
      </w:r>
      <w:r w:rsidR="00BD1606" w:rsidRPr="00172A49">
        <w:rPr>
          <w:color w:val="000000" w:themeColor="text1"/>
          <w:lang w:val="en-GB"/>
        </w:rPr>
        <w:t xml:space="preserve"> 12 December 1999, as amended.”</w:t>
      </w:r>
    </w:p>
    <w:p w:rsidR="00B76C09" w:rsidRPr="00172A49" w:rsidRDefault="00B76C09" w:rsidP="005446CF">
      <w:pPr>
        <w:pStyle w:val="ListParagraph"/>
        <w:ind w:left="360" w:hanging="360"/>
        <w:rPr>
          <w:color w:val="000000" w:themeColor="text1"/>
          <w:lang w:val="en-GB"/>
        </w:rPr>
      </w:pPr>
    </w:p>
    <w:p w:rsidR="000B12E8" w:rsidRPr="00172A49" w:rsidRDefault="000B12E8" w:rsidP="005446CF">
      <w:pPr>
        <w:pStyle w:val="ListParagraph"/>
        <w:numPr>
          <w:ilvl w:val="0"/>
          <w:numId w:val="46"/>
        </w:numPr>
        <w:suppressAutoHyphens w:val="0"/>
        <w:contextualSpacing/>
        <w:jc w:val="both"/>
        <w:rPr>
          <w:color w:val="000000" w:themeColor="text1"/>
          <w:lang w:eastAsia="nl-NL"/>
        </w:rPr>
      </w:pPr>
      <w:r w:rsidRPr="00172A49">
        <w:rPr>
          <w:color w:val="000000" w:themeColor="text1"/>
        </w:rPr>
        <w:t xml:space="preserve">The SRSG considers that such an obligation is two-fold, including </w:t>
      </w:r>
      <w:r w:rsidR="009B3166" w:rsidRPr="00172A49">
        <w:rPr>
          <w:color w:val="000000" w:themeColor="text1"/>
        </w:rPr>
        <w:t>“</w:t>
      </w:r>
      <w:r w:rsidRPr="00172A49">
        <w:rPr>
          <w:color w:val="000000" w:themeColor="text1"/>
        </w:rPr>
        <w:t>an obligation to determine through investigation the fate and/or whereabouts of the missing person</w:t>
      </w:r>
      <w:r w:rsidR="009B3166" w:rsidRPr="00172A49">
        <w:rPr>
          <w:color w:val="000000" w:themeColor="text1"/>
        </w:rPr>
        <w:t>”</w:t>
      </w:r>
      <w:r w:rsidRPr="00172A49">
        <w:rPr>
          <w:color w:val="000000" w:themeColor="text1"/>
        </w:rPr>
        <w:t xml:space="preserve">; and </w:t>
      </w:r>
      <w:r w:rsidR="009B3166" w:rsidRPr="00172A49">
        <w:rPr>
          <w:color w:val="000000" w:themeColor="text1"/>
        </w:rPr>
        <w:t>“</w:t>
      </w:r>
      <w:r w:rsidRPr="00172A49">
        <w:rPr>
          <w:color w:val="000000" w:themeColor="text1"/>
        </w:rPr>
        <w:t xml:space="preserve">an obligation to conduct an investigation capable of determining whether the death was caused unlawfully </w:t>
      </w:r>
      <w:r w:rsidRPr="00172A49">
        <w:rPr>
          <w:color w:val="000000" w:themeColor="text1"/>
          <w:lang w:val="en-GB"/>
        </w:rPr>
        <w:t>and</w:t>
      </w:r>
      <w:r w:rsidRPr="00172A49">
        <w:rPr>
          <w:color w:val="000000" w:themeColor="text1"/>
        </w:rPr>
        <w:t xml:space="preserve"> leading to the identification and punishment of those responsible for the </w:t>
      </w:r>
      <w:r w:rsidR="00502625" w:rsidRPr="00172A49">
        <w:rPr>
          <w:color w:val="000000" w:themeColor="text1"/>
        </w:rPr>
        <w:t xml:space="preserve">killing </w:t>
      </w:r>
      <w:r w:rsidRPr="00172A49">
        <w:rPr>
          <w:color w:val="000000" w:themeColor="text1"/>
        </w:rPr>
        <w:t xml:space="preserve">of the </w:t>
      </w:r>
      <w:r w:rsidR="00502625" w:rsidRPr="00172A49">
        <w:rPr>
          <w:color w:val="000000" w:themeColor="text1"/>
        </w:rPr>
        <w:t xml:space="preserve">deceased </w:t>
      </w:r>
      <w:r w:rsidRPr="00172A49">
        <w:rPr>
          <w:color w:val="000000" w:themeColor="text1"/>
        </w:rPr>
        <w:t>person</w:t>
      </w:r>
      <w:r w:rsidR="009B3166" w:rsidRPr="00172A49">
        <w:rPr>
          <w:color w:val="000000" w:themeColor="text1"/>
        </w:rPr>
        <w:t>”</w:t>
      </w:r>
      <w:r w:rsidRPr="00172A49">
        <w:rPr>
          <w:color w:val="000000" w:themeColor="text1"/>
        </w:rPr>
        <w:t>.</w:t>
      </w:r>
    </w:p>
    <w:p w:rsidR="00C15EEE" w:rsidRPr="00172A49" w:rsidRDefault="00C15EEE" w:rsidP="005446CF">
      <w:pPr>
        <w:ind w:left="360" w:hanging="360"/>
        <w:rPr>
          <w:color w:val="000000" w:themeColor="text1"/>
          <w:lang w:val="en-GB"/>
        </w:rPr>
      </w:pPr>
    </w:p>
    <w:p w:rsidR="00BF3FB5" w:rsidRPr="00172A49" w:rsidRDefault="00BF3FB5" w:rsidP="005446CF">
      <w:pPr>
        <w:pStyle w:val="ListParagraph"/>
        <w:numPr>
          <w:ilvl w:val="0"/>
          <w:numId w:val="46"/>
        </w:numPr>
        <w:suppressAutoHyphens w:val="0"/>
        <w:contextualSpacing/>
        <w:jc w:val="both"/>
        <w:rPr>
          <w:color w:val="000000" w:themeColor="text1"/>
        </w:rPr>
      </w:pPr>
      <w:r w:rsidRPr="00172A49">
        <w:rPr>
          <w:color w:val="000000" w:themeColor="text1"/>
        </w:rPr>
        <w:t xml:space="preserve">The SRSG further observes that when determining applications under Article 2, </w:t>
      </w:r>
      <w:r w:rsidR="009F1462" w:rsidRPr="00172A49">
        <w:rPr>
          <w:color w:val="000000" w:themeColor="text1"/>
        </w:rPr>
        <w:t xml:space="preserve">procedural part, </w:t>
      </w:r>
      <w:r w:rsidRPr="00172A49">
        <w:rPr>
          <w:color w:val="000000" w:themeColor="text1"/>
        </w:rPr>
        <w:t xml:space="preserve">consideration must be given to not imposing an impossible or disproportionate burden on UNMIK. In this regard, the SRSG recalls the judgment of 15 February 2011 rendered by the European Court of Human Rights in the case </w:t>
      </w:r>
      <w:r w:rsidRPr="00172A49">
        <w:rPr>
          <w:i/>
          <w:color w:val="000000" w:themeColor="text1"/>
        </w:rPr>
        <w:t>Palić v. Bosnia and Herzegovina</w:t>
      </w:r>
      <w:r w:rsidRPr="00172A49">
        <w:rPr>
          <w:color w:val="000000" w:themeColor="text1"/>
        </w:rPr>
        <w:t>, stating at paragraph 70:</w:t>
      </w:r>
    </w:p>
    <w:p w:rsidR="00BF3FB5" w:rsidRPr="00172A49" w:rsidRDefault="00BF3FB5" w:rsidP="00BF3FB5">
      <w:pPr>
        <w:pStyle w:val="ListParagraph"/>
        <w:rPr>
          <w:color w:val="000000" w:themeColor="text1"/>
        </w:rPr>
      </w:pPr>
    </w:p>
    <w:p w:rsidR="00BF3FB5" w:rsidRPr="00172A49" w:rsidRDefault="00BF3FB5" w:rsidP="00F12550">
      <w:pPr>
        <w:pStyle w:val="ListParagraph"/>
        <w:suppressAutoHyphens w:val="0"/>
        <w:contextualSpacing/>
        <w:jc w:val="both"/>
        <w:rPr>
          <w:color w:val="000000" w:themeColor="text1"/>
        </w:rPr>
      </w:pPr>
      <w:r w:rsidRPr="00172A49">
        <w:rPr>
          <w:color w:val="000000" w:themeColor="text1"/>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BF3FB5" w:rsidRPr="00172A49" w:rsidRDefault="00BF3FB5" w:rsidP="00BF3FB5">
      <w:pPr>
        <w:suppressAutoHyphens/>
        <w:jc w:val="both"/>
        <w:rPr>
          <w:color w:val="000000" w:themeColor="text1"/>
        </w:rPr>
      </w:pPr>
    </w:p>
    <w:p w:rsidR="005D3AA1" w:rsidRPr="00172A49" w:rsidRDefault="005D3AA1" w:rsidP="005446CF">
      <w:pPr>
        <w:pStyle w:val="ListParagraph"/>
        <w:numPr>
          <w:ilvl w:val="0"/>
          <w:numId w:val="46"/>
        </w:numPr>
        <w:suppressAutoHyphens w:val="0"/>
        <w:contextualSpacing/>
        <w:jc w:val="both"/>
        <w:rPr>
          <w:color w:val="000000" w:themeColor="text1"/>
          <w:lang w:eastAsia="nl-NL"/>
        </w:rPr>
      </w:pPr>
      <w:r w:rsidRPr="00172A49">
        <w:rPr>
          <w:color w:val="000000" w:themeColor="text1"/>
        </w:rPr>
        <w:t>In the view of the SRSG, in the aftermath of the Kosovo conflict, UNMIK was faced with a similar situation as the one in Bosnia. Many of those persons who were unaccounted for were abducted, killed and buried in unmarked graves inside or outside Kosovo, which made very difficult locating and recovering their mortal remains.</w:t>
      </w:r>
    </w:p>
    <w:p w:rsidR="00BF3FB5" w:rsidRPr="00172A49" w:rsidRDefault="00BF3FB5" w:rsidP="005446CF">
      <w:pPr>
        <w:pStyle w:val="ListParagraph"/>
        <w:ind w:left="360" w:hanging="360"/>
        <w:jc w:val="both"/>
        <w:rPr>
          <w:color w:val="000000" w:themeColor="text1"/>
        </w:rPr>
      </w:pPr>
    </w:p>
    <w:p w:rsidR="00BF3FB5" w:rsidRPr="00172A49" w:rsidRDefault="00BF3FB5" w:rsidP="005446CF">
      <w:pPr>
        <w:pStyle w:val="Default"/>
        <w:numPr>
          <w:ilvl w:val="0"/>
          <w:numId w:val="46"/>
        </w:numPr>
        <w:tabs>
          <w:tab w:val="left" w:pos="720"/>
        </w:tabs>
        <w:jc w:val="both"/>
        <w:rPr>
          <w:color w:val="000000" w:themeColor="text1"/>
        </w:rPr>
      </w:pPr>
      <w:r w:rsidRPr="00172A49">
        <w:rPr>
          <w:color w:val="000000" w:themeColor="text1"/>
        </w:rPr>
        <w:t xml:space="preserve">The SRSG further argues that fundamental to conducting effective investigations </w:t>
      </w:r>
      <w:r w:rsidR="000D0198" w:rsidRPr="00172A49">
        <w:rPr>
          <w:color w:val="000000" w:themeColor="text1"/>
        </w:rPr>
        <w:t>“</w:t>
      </w:r>
      <w:r w:rsidRPr="00172A49">
        <w:rPr>
          <w:color w:val="000000" w:themeColor="text1"/>
        </w:rPr>
        <w:t>is a professional, well trained and well</w:t>
      </w:r>
      <w:r w:rsidR="000D0198" w:rsidRPr="00172A49">
        <w:rPr>
          <w:color w:val="000000" w:themeColor="text1"/>
        </w:rPr>
        <w:t xml:space="preserve"> </w:t>
      </w:r>
      <w:r w:rsidRPr="00172A49">
        <w:rPr>
          <w:color w:val="000000" w:themeColor="text1"/>
        </w:rPr>
        <w:t>resourced police force</w:t>
      </w:r>
      <w:r w:rsidR="000D0198" w:rsidRPr="00172A49">
        <w:rPr>
          <w:color w:val="000000" w:themeColor="text1"/>
        </w:rPr>
        <w:t>”</w:t>
      </w:r>
      <w:r w:rsidRPr="00172A49">
        <w:rPr>
          <w:color w:val="000000" w:themeColor="text1"/>
        </w:rPr>
        <w:t xml:space="preserve"> and that </w:t>
      </w:r>
      <w:r w:rsidR="000D0198" w:rsidRPr="00172A49">
        <w:rPr>
          <w:color w:val="000000" w:themeColor="text1"/>
        </w:rPr>
        <w:t>“[</w:t>
      </w:r>
      <w:r w:rsidRPr="00172A49">
        <w:rPr>
          <w:color w:val="000000" w:themeColor="text1"/>
        </w:rPr>
        <w:t>s</w:t>
      </w:r>
      <w:r w:rsidR="000D0198" w:rsidRPr="00172A49">
        <w:rPr>
          <w:color w:val="000000" w:themeColor="text1"/>
        </w:rPr>
        <w:t>]</w:t>
      </w:r>
      <w:r w:rsidRPr="00172A49">
        <w:rPr>
          <w:color w:val="000000" w:themeColor="text1"/>
        </w:rPr>
        <w:t xml:space="preserve">uch a force did not exist in Kosovo in </w:t>
      </w:r>
      <w:r w:rsidR="000D0198" w:rsidRPr="00172A49">
        <w:rPr>
          <w:color w:val="000000" w:themeColor="text1"/>
        </w:rPr>
        <w:t>1999 and had to be established from scratch and progressively developed.”</w:t>
      </w:r>
      <w:r w:rsidRPr="00172A49">
        <w:rPr>
          <w:color w:val="000000" w:themeColor="text1"/>
        </w:rPr>
        <w:t xml:space="preserve"> In the policing vacuum following the end of the conflict, UNMIK had to build a new Kosovo Police Service, a long and challenging task</w:t>
      </w:r>
      <w:r w:rsidR="00E446C4" w:rsidRPr="00172A49">
        <w:rPr>
          <w:color w:val="000000" w:themeColor="text1"/>
        </w:rPr>
        <w:t>,</w:t>
      </w:r>
      <w:r w:rsidRPr="00172A49">
        <w:rPr>
          <w:color w:val="000000" w:themeColor="text1"/>
        </w:rPr>
        <w:t xml:space="preserve"> which, according to the SRSG, is still in progress. The SRSG also states that UNMIK Police faced numerous challenges in exercising law enforcement functions gradually transferred to it by KFOR in 1999</w:t>
      </w:r>
      <w:r w:rsidR="000D0198" w:rsidRPr="00172A49">
        <w:rPr>
          <w:color w:val="000000" w:themeColor="text1"/>
        </w:rPr>
        <w:t xml:space="preserve"> </w:t>
      </w:r>
      <w:r w:rsidRPr="00172A49">
        <w:rPr>
          <w:color w:val="000000" w:themeColor="text1"/>
        </w:rPr>
        <w:t>-</w:t>
      </w:r>
      <w:r w:rsidR="000D0198" w:rsidRPr="00172A49">
        <w:rPr>
          <w:color w:val="000000" w:themeColor="text1"/>
        </w:rPr>
        <w:t xml:space="preserve"> </w:t>
      </w:r>
      <w:r w:rsidRPr="00172A49">
        <w:rPr>
          <w:color w:val="000000" w:themeColor="text1"/>
        </w:rPr>
        <w:t xml:space="preserve">2000. </w:t>
      </w:r>
      <w:r w:rsidR="00502625" w:rsidRPr="00172A49">
        <w:rPr>
          <w:color w:val="000000" w:themeColor="text1"/>
        </w:rPr>
        <w:t>“Although in this particular case the death was established to be a result of severe bleedings from fatal injuries caused by fire-arm”, the SRSG still clarifies that “in general, UNMIK Police confronted difficult challenges in exercising its law enforcement role that was gradually transferred from KFOR throughout 1999-2000”</w:t>
      </w:r>
      <w:r w:rsidR="006024F2" w:rsidRPr="00172A49">
        <w:rPr>
          <w:color w:val="000000" w:themeColor="text1"/>
        </w:rPr>
        <w:t xml:space="preserve">. He further </w:t>
      </w:r>
      <w:r w:rsidR="00502625" w:rsidRPr="00172A49">
        <w:rPr>
          <w:color w:val="000000" w:themeColor="text1"/>
        </w:rPr>
        <w:t>refers i</w:t>
      </w:r>
      <w:r w:rsidRPr="00172A49">
        <w:rPr>
          <w:color w:val="000000" w:themeColor="text1"/>
        </w:rPr>
        <w:t>n this regard to the UNMIK Police Annual Report of 2000 describing the situation as follows:</w:t>
      </w:r>
    </w:p>
    <w:p w:rsidR="00BF3FB5" w:rsidRPr="00172A49" w:rsidRDefault="00BF3FB5" w:rsidP="00BF3FB5">
      <w:pPr>
        <w:pStyle w:val="ListParagraph"/>
        <w:rPr>
          <w:color w:val="000000" w:themeColor="text1"/>
          <w:lang w:eastAsia="en-US"/>
        </w:rPr>
      </w:pPr>
    </w:p>
    <w:p w:rsidR="00BF3FB5" w:rsidRPr="00172A49" w:rsidRDefault="00BF3FB5" w:rsidP="00F12550">
      <w:pPr>
        <w:pStyle w:val="ListParagraph"/>
        <w:suppressAutoHyphens w:val="0"/>
        <w:contextualSpacing/>
        <w:jc w:val="both"/>
        <w:rPr>
          <w:color w:val="000000" w:themeColor="text1"/>
        </w:rPr>
      </w:pPr>
      <w:r w:rsidRPr="00172A49">
        <w:rPr>
          <w:color w:val="000000" w:themeColor="text1"/>
        </w:rPr>
        <w:t>“UNMIK Police had to deal</w:t>
      </w:r>
      <w:r w:rsidR="00E446C4" w:rsidRPr="00172A49">
        <w:rPr>
          <w:color w:val="000000" w:themeColor="text1"/>
        </w:rPr>
        <w:t xml:space="preserve"> with</w:t>
      </w:r>
      <w:r w:rsidRPr="00172A49">
        <w:rPr>
          <w:color w:val="000000" w:themeColor="text1"/>
        </w:rPr>
        <w:t xml:space="preserve"> in the aftermath of war</w:t>
      </w:r>
      <w:r w:rsidR="00E446C4" w:rsidRPr="00172A49">
        <w:rPr>
          <w:color w:val="000000" w:themeColor="text1"/>
        </w:rPr>
        <w:t>,</w:t>
      </w:r>
      <w:r w:rsidRPr="00172A49">
        <w:rPr>
          <w:color w:val="000000" w:themeColor="text1"/>
        </w:rPr>
        <w:t xml:space="preserve"> with dead bodies and</w:t>
      </w:r>
      <w:r w:rsidR="00E446C4" w:rsidRPr="00172A49">
        <w:rPr>
          <w:color w:val="000000" w:themeColor="text1"/>
        </w:rPr>
        <w:t xml:space="preserve"> the looted and burned</w:t>
      </w:r>
      <w:r w:rsidRPr="00172A49">
        <w:rPr>
          <w:color w:val="000000" w:themeColor="text1"/>
        </w:rPr>
        <w:t xml:space="preserve">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w:t>
      </w:r>
      <w:r w:rsidR="00E446C4" w:rsidRPr="00172A49">
        <w:rPr>
          <w:color w:val="000000" w:themeColor="text1"/>
        </w:rPr>
        <w:t xml:space="preserve">Police </w:t>
      </w:r>
      <w:r w:rsidRPr="00172A49">
        <w:rPr>
          <w:color w:val="000000" w:themeColor="text1"/>
        </w:rPr>
        <w:t xml:space="preserve">to establish order and to quickly construct a framework to register and investigate crimes. </w:t>
      </w:r>
    </w:p>
    <w:p w:rsidR="00BF3FB5" w:rsidRPr="00172A49" w:rsidRDefault="00BF3FB5" w:rsidP="00BF3FB5">
      <w:pPr>
        <w:pStyle w:val="Default"/>
        <w:tabs>
          <w:tab w:val="left" w:pos="360"/>
          <w:tab w:val="left" w:pos="720"/>
        </w:tabs>
        <w:ind w:left="720"/>
        <w:jc w:val="both"/>
        <w:rPr>
          <w:color w:val="000000" w:themeColor="text1"/>
        </w:rPr>
      </w:pPr>
    </w:p>
    <w:p w:rsidR="00BF3FB5" w:rsidRPr="00172A49" w:rsidRDefault="00BF3FB5" w:rsidP="00F12550">
      <w:pPr>
        <w:pStyle w:val="ListParagraph"/>
        <w:suppressAutoHyphens w:val="0"/>
        <w:contextualSpacing/>
        <w:jc w:val="both"/>
        <w:rPr>
          <w:color w:val="000000" w:themeColor="text1"/>
        </w:rPr>
      </w:pPr>
      <w:r w:rsidRPr="00172A49">
        <w:rPr>
          <w:color w:val="000000" w:themeColor="text1"/>
        </w:rPr>
        <w:t>All of this had to be done with limited physical and human resources. Being the first executive mission in the history of the UN, the concept, planning and implementation was being developed on the ground. With 20 different contributory nationalities at the beginning, it was</w:t>
      </w:r>
      <w:r w:rsidR="00E446C4" w:rsidRPr="00172A49">
        <w:rPr>
          <w:color w:val="000000" w:themeColor="text1"/>
        </w:rPr>
        <w:t xml:space="preserve"> a</w:t>
      </w:r>
      <w:r w:rsidRPr="00172A49">
        <w:rPr>
          <w:color w:val="000000" w:themeColor="text1"/>
        </w:rPr>
        <w:t xml:space="preserve"> very challenging task for police managers to establish common practices for optimum results in a high-risk environment.”</w:t>
      </w:r>
    </w:p>
    <w:p w:rsidR="00BF3FB5" w:rsidRPr="00172A49" w:rsidRDefault="00BF3FB5" w:rsidP="00BF3FB5">
      <w:pPr>
        <w:pStyle w:val="ListParagraph"/>
        <w:rPr>
          <w:color w:val="000000" w:themeColor="text1"/>
          <w:lang w:eastAsia="en-US"/>
        </w:rPr>
      </w:pPr>
    </w:p>
    <w:p w:rsidR="00BF3FB5" w:rsidRPr="00172A49" w:rsidRDefault="00BF3FB5" w:rsidP="005446CF">
      <w:pPr>
        <w:pStyle w:val="Default"/>
        <w:numPr>
          <w:ilvl w:val="0"/>
          <w:numId w:val="46"/>
        </w:numPr>
        <w:tabs>
          <w:tab w:val="left" w:pos="720"/>
        </w:tabs>
        <w:jc w:val="both"/>
        <w:rPr>
          <w:color w:val="000000" w:themeColor="text1"/>
        </w:rPr>
      </w:pPr>
      <w:r w:rsidRPr="00172A49">
        <w:rPr>
          <w:color w:val="000000" w:themeColor="text1"/>
        </w:rPr>
        <w:t xml:space="preserve">The SRSG states that UNMIK international police officers working on cases of missing persons had to adjust to conducting investigations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172A49">
        <w:rPr>
          <w:color w:val="000000" w:themeColor="text1"/>
        </w:rPr>
        <w:t xml:space="preserve">which </w:t>
      </w:r>
      <w:r w:rsidRPr="00172A49">
        <w:rPr>
          <w:color w:val="000000" w:themeColor="text1"/>
        </w:rPr>
        <w:t xml:space="preserve">are not faced with the high number of cases of this nature associated with a post-conflict situation. </w:t>
      </w:r>
    </w:p>
    <w:p w:rsidR="00BF3FB5" w:rsidRPr="00172A49" w:rsidRDefault="00BF3FB5" w:rsidP="005446CF">
      <w:pPr>
        <w:pStyle w:val="Default"/>
        <w:tabs>
          <w:tab w:val="left" w:pos="720"/>
        </w:tabs>
        <w:ind w:left="360" w:hanging="360"/>
        <w:jc w:val="both"/>
        <w:rPr>
          <w:color w:val="000000" w:themeColor="text1"/>
        </w:rPr>
      </w:pPr>
    </w:p>
    <w:p w:rsidR="006024F2" w:rsidRPr="00172A49" w:rsidRDefault="005A1E74" w:rsidP="005446CF">
      <w:pPr>
        <w:pStyle w:val="Default"/>
        <w:numPr>
          <w:ilvl w:val="0"/>
          <w:numId w:val="46"/>
        </w:numPr>
        <w:tabs>
          <w:tab w:val="left" w:pos="720"/>
        </w:tabs>
        <w:jc w:val="both"/>
        <w:rPr>
          <w:bCs/>
          <w:color w:val="000000" w:themeColor="text1"/>
        </w:rPr>
      </w:pPr>
      <w:bookmarkStart w:id="44" w:name="_Ref374621308"/>
      <w:r w:rsidRPr="00172A49">
        <w:rPr>
          <w:bCs/>
          <w:color w:val="000000" w:themeColor="text1"/>
        </w:rPr>
        <w:t>With regard to the investigation aimed at identifying the perpetrator</w:t>
      </w:r>
      <w:r w:rsidR="006024F2" w:rsidRPr="00172A49">
        <w:rPr>
          <w:bCs/>
          <w:color w:val="000000" w:themeColor="text1"/>
        </w:rPr>
        <w:t>(</w:t>
      </w:r>
      <w:r w:rsidRPr="00172A49">
        <w:rPr>
          <w:bCs/>
          <w:color w:val="000000" w:themeColor="text1"/>
        </w:rPr>
        <w:t>s</w:t>
      </w:r>
      <w:r w:rsidR="006024F2" w:rsidRPr="00172A49">
        <w:rPr>
          <w:bCs/>
          <w:color w:val="000000" w:themeColor="text1"/>
        </w:rPr>
        <w:t xml:space="preserve">) responsible for the murder of the complainant’s husband </w:t>
      </w:r>
      <w:r w:rsidRPr="00172A49">
        <w:rPr>
          <w:bCs/>
          <w:color w:val="000000" w:themeColor="text1"/>
        </w:rPr>
        <w:t xml:space="preserve">and bringing them to justice, the </w:t>
      </w:r>
      <w:r w:rsidR="00CD7AFF" w:rsidRPr="00172A49">
        <w:rPr>
          <w:bCs/>
          <w:color w:val="000000" w:themeColor="text1"/>
        </w:rPr>
        <w:t>SRSG</w:t>
      </w:r>
      <w:r w:rsidR="006024F2" w:rsidRPr="00172A49">
        <w:rPr>
          <w:bCs/>
          <w:color w:val="000000" w:themeColor="text1"/>
        </w:rPr>
        <w:t xml:space="preserve">, first, </w:t>
      </w:r>
      <w:r w:rsidR="005E4280" w:rsidRPr="00172A49">
        <w:rPr>
          <w:bCs/>
          <w:color w:val="000000" w:themeColor="text1"/>
        </w:rPr>
        <w:t>asserts that</w:t>
      </w:r>
      <w:r w:rsidR="006024F2" w:rsidRPr="00172A49">
        <w:rPr>
          <w:bCs/>
          <w:color w:val="000000" w:themeColor="text1"/>
        </w:rPr>
        <w:t xml:space="preserve"> “although the perpetrators of the crime have not still been arrested, the fate of the deceased was established, and his mortal remains were handed over to the family and eventually transported to Serbia [proper] for post mortem analysis and burial.”</w:t>
      </w:r>
    </w:p>
    <w:p w:rsidR="006024F2" w:rsidRPr="00172A49" w:rsidRDefault="006024F2" w:rsidP="005446CF">
      <w:pPr>
        <w:pStyle w:val="ListParagraph"/>
        <w:ind w:left="360" w:hanging="360"/>
        <w:rPr>
          <w:bCs/>
          <w:color w:val="000000" w:themeColor="text1"/>
        </w:rPr>
      </w:pPr>
    </w:p>
    <w:p w:rsidR="006024F2" w:rsidRPr="00172A49" w:rsidRDefault="006024F2" w:rsidP="005446CF">
      <w:pPr>
        <w:pStyle w:val="Default"/>
        <w:numPr>
          <w:ilvl w:val="0"/>
          <w:numId w:val="46"/>
        </w:numPr>
        <w:tabs>
          <w:tab w:val="left" w:pos="720"/>
        </w:tabs>
        <w:jc w:val="both"/>
        <w:rPr>
          <w:bCs/>
          <w:color w:val="000000" w:themeColor="text1"/>
        </w:rPr>
      </w:pPr>
      <w:r w:rsidRPr="00172A49">
        <w:rPr>
          <w:bCs/>
          <w:color w:val="000000" w:themeColor="text1"/>
        </w:rPr>
        <w:t xml:space="preserve">Second, the SRSG stresses that UNMIK police attended the </w:t>
      </w:r>
      <w:r w:rsidR="00C824B6" w:rsidRPr="00172A49">
        <w:rPr>
          <w:bCs/>
          <w:color w:val="000000" w:themeColor="text1"/>
        </w:rPr>
        <w:t xml:space="preserve">crime </w:t>
      </w:r>
      <w:r w:rsidRPr="00172A49">
        <w:rPr>
          <w:bCs/>
          <w:color w:val="000000" w:themeColor="text1"/>
        </w:rPr>
        <w:t>scene</w:t>
      </w:r>
      <w:r w:rsidR="00C824B6" w:rsidRPr="00172A49">
        <w:rPr>
          <w:bCs/>
          <w:color w:val="000000" w:themeColor="text1"/>
        </w:rPr>
        <w:t xml:space="preserve"> and</w:t>
      </w:r>
      <w:r w:rsidRPr="00172A49">
        <w:rPr>
          <w:bCs/>
          <w:color w:val="000000" w:themeColor="text1"/>
        </w:rPr>
        <w:t xml:space="preserve"> in cooperation with KFOR </w:t>
      </w:r>
      <w:r w:rsidR="00C824B6" w:rsidRPr="00172A49">
        <w:rPr>
          <w:bCs/>
          <w:color w:val="000000" w:themeColor="text1"/>
        </w:rPr>
        <w:t>conducted its search</w:t>
      </w:r>
      <w:r w:rsidRPr="00172A49">
        <w:rPr>
          <w:bCs/>
          <w:color w:val="000000" w:themeColor="text1"/>
        </w:rPr>
        <w:t>, collected spent cartridges at the scene, interviewed potential suspects and neighbo</w:t>
      </w:r>
      <w:r w:rsidR="00C824B6" w:rsidRPr="00172A49">
        <w:rPr>
          <w:bCs/>
          <w:color w:val="000000" w:themeColor="text1"/>
        </w:rPr>
        <w:t>u</w:t>
      </w:r>
      <w:r w:rsidRPr="00172A49">
        <w:rPr>
          <w:bCs/>
          <w:color w:val="000000" w:themeColor="text1"/>
        </w:rPr>
        <w:t>rs with a view to identify</w:t>
      </w:r>
      <w:r w:rsidR="00C824B6" w:rsidRPr="00172A49">
        <w:rPr>
          <w:bCs/>
          <w:color w:val="000000" w:themeColor="text1"/>
        </w:rPr>
        <w:t>ing</w:t>
      </w:r>
      <w:r w:rsidRPr="00172A49">
        <w:rPr>
          <w:bCs/>
          <w:color w:val="000000" w:themeColor="text1"/>
        </w:rPr>
        <w:t xml:space="preserve"> the perpetrators of the crime. However, “[a]s the search revealed no evidence pointing on the identity of the killer, the case was handed over to the Regional Murder squad for further follow up actions.”</w:t>
      </w:r>
      <w:r w:rsidR="00C031A3" w:rsidRPr="00172A49">
        <w:rPr>
          <w:bCs/>
          <w:color w:val="000000" w:themeColor="text1"/>
        </w:rPr>
        <w:t xml:space="preserve"> However, according to the SRSG, “none of the statements collected at that time gave any conclusive leads to arrest the perpetrators for prosecution.”</w:t>
      </w:r>
    </w:p>
    <w:p w:rsidR="006024F2" w:rsidRPr="00172A49" w:rsidRDefault="006024F2" w:rsidP="005446CF">
      <w:pPr>
        <w:pStyle w:val="ListParagraph"/>
        <w:ind w:left="360" w:hanging="360"/>
        <w:rPr>
          <w:bCs/>
          <w:color w:val="000000" w:themeColor="text1"/>
        </w:rPr>
      </w:pPr>
    </w:p>
    <w:p w:rsidR="006062F3" w:rsidRPr="00172A49" w:rsidRDefault="00C031A3" w:rsidP="005446CF">
      <w:pPr>
        <w:pStyle w:val="Default"/>
        <w:numPr>
          <w:ilvl w:val="0"/>
          <w:numId w:val="46"/>
        </w:numPr>
        <w:tabs>
          <w:tab w:val="left" w:pos="720"/>
        </w:tabs>
        <w:jc w:val="both"/>
        <w:rPr>
          <w:bCs/>
          <w:color w:val="000000" w:themeColor="text1"/>
        </w:rPr>
      </w:pPr>
      <w:r w:rsidRPr="00172A49">
        <w:rPr>
          <w:bCs/>
          <w:color w:val="000000" w:themeColor="text1"/>
        </w:rPr>
        <w:t xml:space="preserve">The SRSG also recalls that </w:t>
      </w:r>
      <w:r w:rsidR="006062F3" w:rsidRPr="00172A49">
        <w:rPr>
          <w:bCs/>
          <w:color w:val="000000" w:themeColor="text1"/>
        </w:rPr>
        <w:t xml:space="preserve">Mr I.S. stated to UNMIK Police that he would not be able to recognise the shooter. He also notes that, although the file contains a request for ballistic examination of the shell casings found at the crime scene, it is not clear from the file whether such </w:t>
      </w:r>
      <w:r w:rsidR="00C824B6" w:rsidRPr="00172A49">
        <w:rPr>
          <w:bCs/>
          <w:color w:val="000000" w:themeColor="text1"/>
        </w:rPr>
        <w:t xml:space="preserve">an </w:t>
      </w:r>
      <w:r w:rsidR="006062F3" w:rsidRPr="00172A49">
        <w:rPr>
          <w:bCs/>
          <w:color w:val="000000" w:themeColor="text1"/>
        </w:rPr>
        <w:t xml:space="preserve">examination was in fact carried out, or </w:t>
      </w:r>
      <w:r w:rsidR="003462F6" w:rsidRPr="00172A49">
        <w:rPr>
          <w:bCs/>
          <w:color w:val="000000" w:themeColor="text1"/>
        </w:rPr>
        <w:t xml:space="preserve">whether </w:t>
      </w:r>
      <w:r w:rsidR="006062F3" w:rsidRPr="00172A49">
        <w:rPr>
          <w:bCs/>
          <w:color w:val="000000" w:themeColor="text1"/>
        </w:rPr>
        <w:t>any other actions were taken in relation to the crime.</w:t>
      </w:r>
    </w:p>
    <w:p w:rsidR="006062F3" w:rsidRPr="00172A49" w:rsidRDefault="006062F3" w:rsidP="005446CF">
      <w:pPr>
        <w:pStyle w:val="ListParagraph"/>
        <w:ind w:left="360" w:hanging="360"/>
        <w:rPr>
          <w:bCs/>
          <w:color w:val="000000" w:themeColor="text1"/>
        </w:rPr>
      </w:pPr>
    </w:p>
    <w:p w:rsidR="006062F3" w:rsidRPr="00172A49" w:rsidRDefault="006062F3" w:rsidP="005446CF">
      <w:pPr>
        <w:pStyle w:val="Default"/>
        <w:numPr>
          <w:ilvl w:val="0"/>
          <w:numId w:val="46"/>
        </w:numPr>
        <w:tabs>
          <w:tab w:val="left" w:pos="720"/>
        </w:tabs>
        <w:jc w:val="both"/>
        <w:rPr>
          <w:bCs/>
          <w:color w:val="000000" w:themeColor="text1"/>
        </w:rPr>
      </w:pPr>
      <w:r w:rsidRPr="00172A49">
        <w:rPr>
          <w:bCs/>
          <w:color w:val="000000" w:themeColor="text1"/>
        </w:rPr>
        <w:t xml:space="preserve">Furthermore, according to the SRSG, “the fact that the murder occurred during a very tense period and the family of the deceased preferred to transport the body </w:t>
      </w:r>
      <w:r w:rsidR="000B5A00" w:rsidRPr="00172A49">
        <w:rPr>
          <w:bCs/>
          <w:i/>
          <w:color w:val="000000" w:themeColor="text1"/>
        </w:rPr>
        <w:t>post mortem</w:t>
      </w:r>
      <w:r w:rsidR="000B5A00" w:rsidRPr="00172A49">
        <w:rPr>
          <w:bCs/>
          <w:color w:val="000000" w:themeColor="text1"/>
        </w:rPr>
        <w:t xml:space="preserve"> analysis and burial in Belgrade meant that there was very little evidence that UNMIK Police could have obtained on the deceased body as it was transported to Belgrade immediately after the shooting.”</w:t>
      </w:r>
    </w:p>
    <w:bookmarkEnd w:id="44"/>
    <w:p w:rsidR="00CA0CD8" w:rsidRPr="00172A49" w:rsidRDefault="00CA0CD8" w:rsidP="005446CF">
      <w:pPr>
        <w:pStyle w:val="ListParagraph"/>
        <w:ind w:left="360" w:hanging="360"/>
        <w:rPr>
          <w:color w:val="000000" w:themeColor="text1"/>
        </w:rPr>
      </w:pPr>
    </w:p>
    <w:p w:rsidR="005446CF" w:rsidRPr="00172A49" w:rsidRDefault="005446CF" w:rsidP="005446CF">
      <w:pPr>
        <w:pStyle w:val="Default"/>
        <w:numPr>
          <w:ilvl w:val="0"/>
          <w:numId w:val="46"/>
        </w:numPr>
        <w:tabs>
          <w:tab w:val="left" w:pos="720"/>
        </w:tabs>
        <w:jc w:val="both"/>
        <w:rPr>
          <w:color w:val="000000" w:themeColor="text1"/>
        </w:rPr>
      </w:pPr>
      <w:bookmarkStart w:id="45" w:name="_Ref386214501"/>
      <w:r w:rsidRPr="00172A49">
        <w:rPr>
          <w:color w:val="000000" w:themeColor="text1"/>
        </w:rPr>
        <w:t>The SRSG also provides an overview of the actions by the Prishtin</w:t>
      </w:r>
      <w:r w:rsidRPr="00172A49">
        <w:rPr>
          <w:color w:val="000000" w:themeColor="text1"/>
          <w:lang w:val="ru-RU"/>
        </w:rPr>
        <w:t>ё</w:t>
      </w:r>
      <w:r w:rsidRPr="00172A49">
        <w:rPr>
          <w:color w:val="000000" w:themeColor="text1"/>
        </w:rPr>
        <w:t xml:space="preserve">/Priština DPPO and the Kosovo Police, in 2009-2011 (see §§ </w:t>
      </w:r>
      <w:r w:rsidR="003C201A">
        <w:fldChar w:fldCharType="begin"/>
      </w:r>
      <w:r w:rsidR="003C201A">
        <w:instrText xml:space="preserve"> REF _Ref386125984 \r \h  \* MERGEFORMAT </w:instrText>
      </w:r>
      <w:r w:rsidR="003C201A">
        <w:fldChar w:fldCharType="separate"/>
      </w:r>
      <w:r w:rsidR="005D7F21" w:rsidRPr="005D7F21">
        <w:rPr>
          <w:color w:val="000000" w:themeColor="text1"/>
        </w:rPr>
        <w:t>53</w:t>
      </w:r>
      <w:r w:rsidR="003C201A">
        <w:fldChar w:fldCharType="end"/>
      </w:r>
      <w:r w:rsidRPr="00172A49">
        <w:rPr>
          <w:color w:val="000000" w:themeColor="text1"/>
        </w:rPr>
        <w:t xml:space="preserve"> - </w:t>
      </w:r>
      <w:r w:rsidR="003C201A">
        <w:fldChar w:fldCharType="begin"/>
      </w:r>
      <w:r w:rsidR="003C201A">
        <w:instrText xml:space="preserve"> REF _Ref386125986 \r \h  \* MERGEFORMAT </w:instrText>
      </w:r>
      <w:r w:rsidR="003C201A">
        <w:fldChar w:fldCharType="separate"/>
      </w:r>
      <w:r w:rsidR="005D7F21" w:rsidRPr="005D7F21">
        <w:rPr>
          <w:color w:val="000000" w:themeColor="text1"/>
        </w:rPr>
        <w:t>58</w:t>
      </w:r>
      <w:r w:rsidR="003C201A">
        <w:fldChar w:fldCharType="end"/>
      </w:r>
      <w:r w:rsidR="00735150" w:rsidRPr="00172A49">
        <w:rPr>
          <w:color w:val="000000" w:themeColor="text1"/>
        </w:rPr>
        <w:t xml:space="preserve"> </w:t>
      </w:r>
      <w:r w:rsidRPr="00172A49">
        <w:rPr>
          <w:color w:val="000000" w:themeColor="text1"/>
        </w:rPr>
        <w:t xml:space="preserve">above). </w:t>
      </w:r>
      <w:r w:rsidR="00735150" w:rsidRPr="00172A49">
        <w:rPr>
          <w:color w:val="000000" w:themeColor="text1"/>
        </w:rPr>
        <w:t xml:space="preserve">The SRSG in </w:t>
      </w:r>
      <w:r w:rsidR="003462F6" w:rsidRPr="00172A49">
        <w:rPr>
          <w:color w:val="000000" w:themeColor="text1"/>
        </w:rPr>
        <w:t>particular</w:t>
      </w:r>
      <w:r w:rsidR="00735150" w:rsidRPr="00172A49">
        <w:rPr>
          <w:color w:val="000000" w:themeColor="text1"/>
        </w:rPr>
        <w:t xml:space="preserve"> mentioned that, when approached by Kosovo police in 2011, Mr I.S. refused to give any statement (see § </w:t>
      </w:r>
      <w:r w:rsidR="003C201A">
        <w:fldChar w:fldCharType="begin"/>
      </w:r>
      <w:r w:rsidR="003C201A">
        <w:instrText xml:space="preserve"> REF _Ref386212442 \r \h  \* MERGEFORMAT </w:instrText>
      </w:r>
      <w:r w:rsidR="003C201A">
        <w:fldChar w:fldCharType="separate"/>
      </w:r>
      <w:r w:rsidR="005D7F21" w:rsidRPr="005D7F21">
        <w:rPr>
          <w:color w:val="000000" w:themeColor="text1"/>
        </w:rPr>
        <w:t>57</w:t>
      </w:r>
      <w:r w:rsidR="003C201A">
        <w:fldChar w:fldCharType="end"/>
      </w:r>
      <w:r w:rsidR="00735150" w:rsidRPr="00172A49">
        <w:rPr>
          <w:color w:val="000000" w:themeColor="text1"/>
        </w:rPr>
        <w:t xml:space="preserve"> above).</w:t>
      </w:r>
      <w:r w:rsidR="003462F6" w:rsidRPr="00172A49">
        <w:rPr>
          <w:color w:val="000000" w:themeColor="text1"/>
        </w:rPr>
        <w:t xml:space="preserve">The SRSG </w:t>
      </w:r>
      <w:r w:rsidRPr="00172A49">
        <w:rPr>
          <w:color w:val="000000" w:themeColor="text1"/>
        </w:rPr>
        <w:t xml:space="preserve">reiterates that, </w:t>
      </w:r>
      <w:r w:rsidR="003462F6" w:rsidRPr="00172A49">
        <w:rPr>
          <w:color w:val="000000" w:themeColor="text1"/>
        </w:rPr>
        <w:t>although</w:t>
      </w:r>
      <w:r w:rsidRPr="00172A49">
        <w:rPr>
          <w:color w:val="000000" w:themeColor="text1"/>
        </w:rPr>
        <w:t xml:space="preserve"> the police have not been able to find any leads confirming the identity of the perpetrators of the murder, the case is still considered active.</w:t>
      </w:r>
      <w:bookmarkEnd w:id="45"/>
    </w:p>
    <w:p w:rsidR="005446CF" w:rsidRPr="00172A49" w:rsidRDefault="005446CF" w:rsidP="005446CF">
      <w:pPr>
        <w:pStyle w:val="ListParagraph"/>
        <w:rPr>
          <w:color w:val="000000" w:themeColor="text1"/>
        </w:rPr>
      </w:pPr>
    </w:p>
    <w:p w:rsidR="005446CF" w:rsidRPr="00172A49" w:rsidRDefault="005446CF" w:rsidP="005446CF">
      <w:pPr>
        <w:pStyle w:val="Default"/>
        <w:numPr>
          <w:ilvl w:val="0"/>
          <w:numId w:val="46"/>
        </w:numPr>
        <w:tabs>
          <w:tab w:val="left" w:pos="720"/>
        </w:tabs>
        <w:jc w:val="both"/>
        <w:rPr>
          <w:color w:val="000000" w:themeColor="text1"/>
        </w:rPr>
      </w:pPr>
      <w:r w:rsidRPr="00172A49">
        <w:rPr>
          <w:color w:val="000000" w:themeColor="text1"/>
        </w:rPr>
        <w:t>Concluding his comments, the SRSG states that</w:t>
      </w:r>
      <w:r w:rsidR="0088072B" w:rsidRPr="00172A49">
        <w:rPr>
          <w:color w:val="000000" w:themeColor="text1"/>
        </w:rPr>
        <w:t>, considering</w:t>
      </w:r>
      <w:r w:rsidR="00C95A57" w:rsidRPr="00172A49">
        <w:rPr>
          <w:color w:val="000000" w:themeColor="text1"/>
        </w:rPr>
        <w:t xml:space="preserve"> that the investigation is still ongoing, and </w:t>
      </w:r>
      <w:r w:rsidRPr="00172A49">
        <w:rPr>
          <w:color w:val="000000" w:themeColor="text1"/>
        </w:rPr>
        <w:t>“[t]aking into account the general environment in which Mr. Milanović was shot and killed, the limited recourses that UNMIK Police had in its disposal to investigate serious crimes in general, the failure to find the perpetrators of this murder cannot, viewed in itself, be deemed to be a violation of Article 2 of the ECHR.</w:t>
      </w:r>
      <w:r w:rsidR="00C95A57" w:rsidRPr="00172A49">
        <w:rPr>
          <w:color w:val="000000" w:themeColor="text1"/>
        </w:rPr>
        <w:t>”</w:t>
      </w:r>
    </w:p>
    <w:p w:rsidR="005446CF" w:rsidRPr="00172A49" w:rsidRDefault="005446CF" w:rsidP="005446CF">
      <w:pPr>
        <w:pStyle w:val="Default"/>
        <w:tabs>
          <w:tab w:val="left" w:pos="720"/>
        </w:tabs>
        <w:ind w:left="360"/>
        <w:jc w:val="both"/>
        <w:rPr>
          <w:color w:val="000000" w:themeColor="text1"/>
        </w:rPr>
      </w:pPr>
    </w:p>
    <w:p w:rsidR="0023344B" w:rsidRPr="00172A49" w:rsidRDefault="0023344B" w:rsidP="005446CF">
      <w:pPr>
        <w:pStyle w:val="Default"/>
        <w:numPr>
          <w:ilvl w:val="0"/>
          <w:numId w:val="46"/>
        </w:numPr>
        <w:tabs>
          <w:tab w:val="left" w:pos="720"/>
        </w:tabs>
        <w:jc w:val="both"/>
        <w:rPr>
          <w:color w:val="000000" w:themeColor="text1"/>
        </w:rPr>
      </w:pPr>
      <w:r w:rsidRPr="00172A49">
        <w:rPr>
          <w:color w:val="000000" w:themeColor="text1"/>
        </w:rPr>
        <w:t>Therefore, the SRSG maintains his position that the</w:t>
      </w:r>
      <w:r w:rsidR="00C95A57" w:rsidRPr="00172A49">
        <w:rPr>
          <w:color w:val="000000" w:themeColor="text1"/>
        </w:rPr>
        <w:t>re</w:t>
      </w:r>
      <w:r w:rsidRPr="00172A49">
        <w:rPr>
          <w:color w:val="000000" w:themeColor="text1"/>
        </w:rPr>
        <w:t xml:space="preserve"> </w:t>
      </w:r>
      <w:r w:rsidR="00C95A57" w:rsidRPr="00172A49">
        <w:rPr>
          <w:color w:val="000000" w:themeColor="text1"/>
        </w:rPr>
        <w:t xml:space="preserve">was no violation of </w:t>
      </w:r>
      <w:r w:rsidRPr="00172A49">
        <w:rPr>
          <w:color w:val="000000" w:themeColor="text1"/>
        </w:rPr>
        <w:t>Article 2 of the ECHR</w:t>
      </w:r>
      <w:r w:rsidR="00C95A57" w:rsidRPr="00172A49">
        <w:rPr>
          <w:color w:val="000000" w:themeColor="text1"/>
        </w:rPr>
        <w:t xml:space="preserve"> by UNMIK</w:t>
      </w:r>
      <w:r w:rsidRPr="00172A49">
        <w:rPr>
          <w:color w:val="000000" w:themeColor="text1"/>
        </w:rPr>
        <w:t>.</w:t>
      </w:r>
    </w:p>
    <w:p w:rsidR="00572BFF" w:rsidRDefault="00572BFF" w:rsidP="00572BFF">
      <w:pPr>
        <w:tabs>
          <w:tab w:val="left" w:pos="360"/>
        </w:tabs>
        <w:suppressAutoHyphens/>
        <w:autoSpaceDE w:val="0"/>
        <w:jc w:val="both"/>
        <w:rPr>
          <w:bCs/>
          <w:color w:val="000000" w:themeColor="text1"/>
        </w:rPr>
      </w:pPr>
    </w:p>
    <w:p w:rsidR="00F12550" w:rsidRDefault="00F12550" w:rsidP="00572BFF">
      <w:pPr>
        <w:tabs>
          <w:tab w:val="left" w:pos="360"/>
        </w:tabs>
        <w:suppressAutoHyphens/>
        <w:autoSpaceDE w:val="0"/>
        <w:jc w:val="both"/>
        <w:rPr>
          <w:bCs/>
          <w:color w:val="000000" w:themeColor="text1"/>
        </w:rPr>
      </w:pPr>
    </w:p>
    <w:p w:rsidR="00F12550" w:rsidRDefault="00F12550" w:rsidP="00572BFF">
      <w:pPr>
        <w:tabs>
          <w:tab w:val="left" w:pos="360"/>
        </w:tabs>
        <w:suppressAutoHyphens/>
        <w:autoSpaceDE w:val="0"/>
        <w:jc w:val="both"/>
        <w:rPr>
          <w:bCs/>
          <w:color w:val="000000" w:themeColor="text1"/>
        </w:rPr>
      </w:pPr>
    </w:p>
    <w:p w:rsidR="00F12550" w:rsidRPr="00172A49" w:rsidRDefault="00F12550" w:rsidP="00572BFF">
      <w:pPr>
        <w:tabs>
          <w:tab w:val="left" w:pos="360"/>
        </w:tabs>
        <w:suppressAutoHyphens/>
        <w:autoSpaceDE w:val="0"/>
        <w:jc w:val="both"/>
        <w:rPr>
          <w:bCs/>
          <w:color w:val="000000" w:themeColor="text1"/>
        </w:rPr>
      </w:pPr>
    </w:p>
    <w:p w:rsidR="00060C31" w:rsidRPr="00172A49" w:rsidRDefault="00023D12" w:rsidP="009813B4">
      <w:pPr>
        <w:pStyle w:val="ListParagraph"/>
        <w:numPr>
          <w:ilvl w:val="1"/>
          <w:numId w:val="2"/>
        </w:numPr>
        <w:autoSpaceDE w:val="0"/>
        <w:contextualSpacing/>
        <w:jc w:val="both"/>
        <w:rPr>
          <w:b/>
          <w:color w:val="000000" w:themeColor="text1"/>
          <w:lang w:val="en-GB"/>
        </w:rPr>
      </w:pPr>
      <w:r w:rsidRPr="00172A49">
        <w:rPr>
          <w:b/>
          <w:color w:val="000000" w:themeColor="text1"/>
          <w:lang w:val="en-GB"/>
        </w:rPr>
        <w:t>The Panel’s a</w:t>
      </w:r>
      <w:r w:rsidR="00060C31" w:rsidRPr="00172A49">
        <w:rPr>
          <w:b/>
          <w:color w:val="000000" w:themeColor="text1"/>
          <w:lang w:val="en-GB"/>
        </w:rPr>
        <w:t>ssessment</w:t>
      </w:r>
    </w:p>
    <w:p w:rsidR="00104F6F" w:rsidRPr="00172A49" w:rsidRDefault="00104F6F" w:rsidP="009813B4">
      <w:pPr>
        <w:tabs>
          <w:tab w:val="left" w:pos="630"/>
          <w:tab w:val="left" w:pos="2790"/>
        </w:tabs>
        <w:autoSpaceDE w:val="0"/>
        <w:jc w:val="both"/>
        <w:rPr>
          <w:bCs/>
          <w:color w:val="000000" w:themeColor="text1"/>
          <w:lang w:val="en-GB"/>
        </w:rPr>
      </w:pPr>
    </w:p>
    <w:p w:rsidR="009813B4" w:rsidRPr="00172A49" w:rsidRDefault="009813B4" w:rsidP="003A7222">
      <w:pPr>
        <w:pStyle w:val="Default"/>
        <w:numPr>
          <w:ilvl w:val="0"/>
          <w:numId w:val="46"/>
        </w:numPr>
        <w:tabs>
          <w:tab w:val="left" w:pos="720"/>
        </w:tabs>
        <w:ind w:left="450" w:hanging="450"/>
        <w:jc w:val="both"/>
        <w:rPr>
          <w:bCs/>
          <w:color w:val="000000" w:themeColor="text1"/>
          <w:u w:val="single"/>
          <w:lang w:val="en-GB"/>
        </w:rPr>
      </w:pPr>
      <w:r w:rsidRPr="00172A49">
        <w:rPr>
          <w:bCs/>
          <w:color w:val="000000" w:themeColor="text1"/>
          <w:lang w:val="en-GB"/>
        </w:rPr>
        <w:t>The Panel</w:t>
      </w:r>
      <w:r w:rsidR="00572BFF" w:rsidRPr="00172A49">
        <w:rPr>
          <w:bCs/>
          <w:color w:val="000000" w:themeColor="text1"/>
          <w:lang w:val="en-GB"/>
        </w:rPr>
        <w:t xml:space="preserve"> </w:t>
      </w:r>
      <w:r w:rsidR="00572BFF" w:rsidRPr="00172A49">
        <w:rPr>
          <w:color w:val="000000" w:themeColor="text1"/>
        </w:rPr>
        <w:t>considers</w:t>
      </w:r>
      <w:r w:rsidR="00572BFF" w:rsidRPr="00172A49">
        <w:rPr>
          <w:bCs/>
          <w:color w:val="000000" w:themeColor="text1"/>
          <w:lang w:val="en-GB"/>
        </w:rPr>
        <w:t xml:space="preserve"> that the complainant</w:t>
      </w:r>
      <w:r w:rsidRPr="00172A49">
        <w:rPr>
          <w:bCs/>
          <w:color w:val="000000" w:themeColor="text1"/>
          <w:lang w:val="en-GB"/>
        </w:rPr>
        <w:t xml:space="preserve"> invoke</w:t>
      </w:r>
      <w:r w:rsidR="00572BFF" w:rsidRPr="00172A49">
        <w:rPr>
          <w:bCs/>
          <w:color w:val="000000" w:themeColor="text1"/>
          <w:lang w:val="en-GB"/>
        </w:rPr>
        <w:t>s</w:t>
      </w:r>
      <w:r w:rsidRPr="00172A49">
        <w:rPr>
          <w:bCs/>
          <w:color w:val="000000" w:themeColor="text1"/>
          <w:lang w:val="en-GB"/>
        </w:rPr>
        <w:t xml:space="preserve"> a violation of the procedural </w:t>
      </w:r>
      <w:r w:rsidRPr="00172A49">
        <w:rPr>
          <w:rFonts w:cs="CAGLHH+TimesNewRoman"/>
          <w:color w:val="000000" w:themeColor="text1"/>
          <w:lang w:val="en-GB"/>
        </w:rPr>
        <w:t>obligation</w:t>
      </w:r>
      <w:r w:rsidRPr="00172A49">
        <w:rPr>
          <w:bCs/>
          <w:color w:val="000000" w:themeColor="text1"/>
          <w:lang w:val="en-GB"/>
        </w:rPr>
        <w:t xml:space="preserve"> stemming from the right to life, guaranteed by Article 2 of the European Convention on Human Rights (ECHR) in that UNMIK Police did not conduct an effective investigation into </w:t>
      </w:r>
      <w:r w:rsidR="005446CF" w:rsidRPr="00172A49">
        <w:rPr>
          <w:bCs/>
          <w:color w:val="000000" w:themeColor="text1"/>
          <w:lang w:val="en-GB"/>
        </w:rPr>
        <w:t xml:space="preserve">the murder of </w:t>
      </w:r>
      <w:r w:rsidR="00C45FD3" w:rsidRPr="00172A49">
        <w:rPr>
          <w:color w:val="000000" w:themeColor="text1"/>
          <w:lang w:val="en-GB"/>
        </w:rPr>
        <w:t xml:space="preserve">Mr </w:t>
      </w:r>
      <w:r w:rsidR="005446CF" w:rsidRPr="00172A49">
        <w:rPr>
          <w:color w:val="000000" w:themeColor="text1"/>
          <w:lang w:val="en-GB"/>
        </w:rPr>
        <w:t>Krsto Milano</w:t>
      </w:r>
      <w:r w:rsidR="00416E7B" w:rsidRPr="00172A49">
        <w:rPr>
          <w:color w:val="000000" w:themeColor="text1"/>
          <w:lang w:val="en-GB"/>
        </w:rPr>
        <w:t>vi</w:t>
      </w:r>
      <w:r w:rsidR="0041025E" w:rsidRPr="00172A49">
        <w:rPr>
          <w:color w:val="000000" w:themeColor="text1"/>
          <w:lang w:val="en-GB"/>
        </w:rPr>
        <w:t>ć</w:t>
      </w:r>
      <w:r w:rsidRPr="00172A49">
        <w:rPr>
          <w:color w:val="000000" w:themeColor="text1"/>
          <w:lang w:val="en-GB"/>
        </w:rPr>
        <w:t>.</w:t>
      </w:r>
    </w:p>
    <w:p w:rsidR="00C96C68" w:rsidRPr="00172A49" w:rsidRDefault="00C96C68" w:rsidP="00060C31">
      <w:pPr>
        <w:rPr>
          <w:color w:val="000000" w:themeColor="text1"/>
          <w:lang w:val="en-GB"/>
        </w:rPr>
      </w:pPr>
    </w:p>
    <w:p w:rsidR="00555144" w:rsidRPr="00172A49" w:rsidRDefault="00555144" w:rsidP="00555144">
      <w:pPr>
        <w:pStyle w:val="ListParagraph"/>
        <w:numPr>
          <w:ilvl w:val="0"/>
          <w:numId w:val="25"/>
        </w:numPr>
        <w:suppressAutoHyphens w:val="0"/>
        <w:contextualSpacing/>
        <w:jc w:val="both"/>
        <w:rPr>
          <w:i/>
          <w:color w:val="000000" w:themeColor="text1"/>
          <w:lang w:val="en-GB" w:eastAsia="en-US"/>
        </w:rPr>
      </w:pPr>
      <w:r w:rsidRPr="00172A49">
        <w:rPr>
          <w:i/>
          <w:color w:val="000000" w:themeColor="text1"/>
          <w:lang w:val="en-GB" w:eastAsia="en-US"/>
        </w:rPr>
        <w:t>Submission of relevant files</w:t>
      </w:r>
    </w:p>
    <w:p w:rsidR="00555144" w:rsidRPr="00172A49" w:rsidRDefault="00555144" w:rsidP="00555144">
      <w:pPr>
        <w:rPr>
          <w:bCs/>
          <w:color w:val="000000" w:themeColor="text1"/>
          <w:lang w:val="en-GB"/>
        </w:rPr>
      </w:pPr>
    </w:p>
    <w:p w:rsidR="00572BFF" w:rsidRPr="00172A49" w:rsidRDefault="00A84FB9" w:rsidP="00F33DAF">
      <w:pPr>
        <w:pStyle w:val="Default"/>
        <w:numPr>
          <w:ilvl w:val="0"/>
          <w:numId w:val="46"/>
        </w:numPr>
        <w:tabs>
          <w:tab w:val="left" w:pos="720"/>
        </w:tabs>
        <w:jc w:val="both"/>
        <w:rPr>
          <w:color w:val="000000" w:themeColor="text1"/>
        </w:rPr>
      </w:pPr>
      <w:r w:rsidRPr="00172A49">
        <w:rPr>
          <w:color w:val="000000" w:themeColor="text1"/>
          <w:lang w:val="en-GB"/>
        </w:rPr>
        <w:t xml:space="preserve">At </w:t>
      </w:r>
      <w:r w:rsidRPr="00172A49">
        <w:rPr>
          <w:color w:val="000000" w:themeColor="text1"/>
        </w:rPr>
        <w:t>Panel’s</w:t>
      </w:r>
      <w:r w:rsidRPr="00172A49">
        <w:rPr>
          <w:color w:val="000000" w:themeColor="text1"/>
          <w:lang w:val="en-GB"/>
        </w:rPr>
        <w:t xml:space="preserve"> request, on </w:t>
      </w:r>
      <w:r w:rsidR="00B6694A" w:rsidRPr="00172A49">
        <w:rPr>
          <w:color w:val="000000" w:themeColor="text1"/>
          <w:lang w:val="en-GB"/>
        </w:rPr>
        <w:t>1 April</w:t>
      </w:r>
      <w:r w:rsidRPr="00172A49">
        <w:rPr>
          <w:color w:val="000000" w:themeColor="text1"/>
          <w:lang w:val="en-GB"/>
        </w:rPr>
        <w:t xml:space="preserve"> 201</w:t>
      </w:r>
      <w:r w:rsidR="00B6694A" w:rsidRPr="00172A49">
        <w:rPr>
          <w:color w:val="000000" w:themeColor="text1"/>
          <w:lang w:val="en-GB"/>
        </w:rPr>
        <w:t>4</w:t>
      </w:r>
      <w:r w:rsidRPr="00172A49">
        <w:rPr>
          <w:color w:val="000000" w:themeColor="text1"/>
          <w:lang w:val="en-GB"/>
        </w:rPr>
        <w:t xml:space="preserve">, the </w:t>
      </w:r>
      <w:r w:rsidRPr="00172A49">
        <w:rPr>
          <w:bCs/>
          <w:color w:val="000000" w:themeColor="text1"/>
          <w:lang w:val="en-GB"/>
        </w:rPr>
        <w:t>SRSG</w:t>
      </w:r>
      <w:r w:rsidRPr="00172A49">
        <w:rPr>
          <w:color w:val="000000" w:themeColor="text1"/>
          <w:lang w:val="en-GB"/>
        </w:rPr>
        <w:t xml:space="preserve"> provided copies of </w:t>
      </w:r>
      <w:r w:rsidR="00B6694A" w:rsidRPr="00172A49">
        <w:rPr>
          <w:color w:val="000000" w:themeColor="text1"/>
          <w:lang w:val="en-GB"/>
        </w:rPr>
        <w:t xml:space="preserve">limited </w:t>
      </w:r>
      <w:r w:rsidRPr="00172A49">
        <w:rPr>
          <w:color w:val="000000" w:themeColor="text1"/>
          <w:lang w:val="en-GB"/>
        </w:rPr>
        <w:t>documents related to this investigation, which UNMIK was able to recover</w:t>
      </w:r>
      <w:r w:rsidR="00B6694A" w:rsidRPr="00172A49">
        <w:rPr>
          <w:color w:val="000000" w:themeColor="text1"/>
          <w:lang w:val="en-GB"/>
        </w:rPr>
        <w:t xml:space="preserve"> from the Prishtin</w:t>
      </w:r>
      <w:r w:rsidR="00B6694A" w:rsidRPr="00172A49">
        <w:rPr>
          <w:color w:val="000000" w:themeColor="text1"/>
          <w:lang w:val="ru-RU"/>
        </w:rPr>
        <w:t>ё</w:t>
      </w:r>
      <w:r w:rsidR="00B6694A" w:rsidRPr="00172A49">
        <w:rPr>
          <w:color w:val="000000" w:themeColor="text1"/>
        </w:rPr>
        <w:t>/Priština DPPO</w:t>
      </w:r>
      <w:r w:rsidRPr="00172A49">
        <w:rPr>
          <w:color w:val="000000" w:themeColor="text1"/>
          <w:lang w:val="en-GB"/>
        </w:rPr>
        <w:t xml:space="preserve">. </w:t>
      </w:r>
      <w:r w:rsidR="00B6694A" w:rsidRPr="00172A49">
        <w:rPr>
          <w:color w:val="000000" w:themeColor="text1"/>
          <w:lang w:val="en-GB"/>
        </w:rPr>
        <w:t xml:space="preserve">The SRSG also noted that to that date no investigative files </w:t>
      </w:r>
      <w:r w:rsidR="003462F6" w:rsidRPr="00172A49">
        <w:rPr>
          <w:color w:val="000000" w:themeColor="text1"/>
          <w:lang w:val="en-GB"/>
        </w:rPr>
        <w:t>had been</w:t>
      </w:r>
      <w:r w:rsidR="00B6694A" w:rsidRPr="00172A49">
        <w:rPr>
          <w:color w:val="000000" w:themeColor="text1"/>
          <w:lang w:val="en-GB"/>
        </w:rPr>
        <w:t xml:space="preserve"> received from EULEX.</w:t>
      </w:r>
    </w:p>
    <w:p w:rsidR="00F33DAF" w:rsidRPr="00172A49" w:rsidRDefault="00F33DAF" w:rsidP="00F33DAF">
      <w:pPr>
        <w:pStyle w:val="Default"/>
        <w:tabs>
          <w:tab w:val="left" w:pos="720"/>
        </w:tabs>
        <w:ind w:left="360"/>
        <w:jc w:val="both"/>
        <w:rPr>
          <w:color w:val="000000" w:themeColor="text1"/>
        </w:rPr>
      </w:pPr>
    </w:p>
    <w:p w:rsidR="00ED2DB4" w:rsidRPr="00172A49" w:rsidRDefault="00ED2DB4" w:rsidP="00F33DAF">
      <w:pPr>
        <w:pStyle w:val="Default"/>
        <w:numPr>
          <w:ilvl w:val="0"/>
          <w:numId w:val="46"/>
        </w:numPr>
        <w:tabs>
          <w:tab w:val="left" w:pos="720"/>
        </w:tabs>
        <w:jc w:val="both"/>
        <w:rPr>
          <w:color w:val="000000" w:themeColor="text1"/>
        </w:rPr>
      </w:pPr>
      <w:r w:rsidRPr="00172A49">
        <w:rPr>
          <w:color w:val="000000" w:themeColor="text1"/>
        </w:rPr>
        <w:t xml:space="preserve">The Panel notes that Section 15 of UNMIK Regulation No. 2006/12 states that the Panel may request the submission from UNMIK of any documents and that the SRSG shall cooperate with </w:t>
      </w:r>
      <w:r w:rsidRPr="00172A49">
        <w:rPr>
          <w:color w:val="000000" w:themeColor="text1"/>
          <w:lang w:val="en-GB"/>
        </w:rPr>
        <w:t>the</w:t>
      </w:r>
      <w:r w:rsidRPr="00172A49">
        <w:rPr>
          <w:color w:val="000000" w:themeColor="text1"/>
        </w:rPr>
        <w:t xml:space="preserv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172A49">
        <w:rPr>
          <w:rStyle w:val="s7d2086b4"/>
          <w:i/>
          <w:color w:val="000000" w:themeColor="text1"/>
        </w:rPr>
        <w:t>Çelikbilek</w:t>
      </w:r>
      <w:r w:rsidR="00B068AD" w:rsidRPr="00172A49">
        <w:rPr>
          <w:rStyle w:val="s7d2086b4"/>
          <w:i/>
          <w:color w:val="000000" w:themeColor="text1"/>
        </w:rPr>
        <w:t xml:space="preserve"> </w:t>
      </w:r>
      <w:r w:rsidRPr="00172A49">
        <w:rPr>
          <w:i/>
          <w:color w:val="000000" w:themeColor="text1"/>
        </w:rPr>
        <w:t>v. Turkey</w:t>
      </w:r>
      <w:r w:rsidRPr="00172A49">
        <w:rPr>
          <w:color w:val="000000" w:themeColor="text1"/>
        </w:rPr>
        <w:t xml:space="preserve">, </w:t>
      </w:r>
      <w:r w:rsidRPr="00172A49">
        <w:rPr>
          <w:color w:val="000000" w:themeColor="text1"/>
          <w:lang w:eastAsia="nl-BE"/>
        </w:rPr>
        <w:t>no. 27693/95, judgment of 31 May 2005</w:t>
      </w:r>
      <w:r w:rsidRPr="00172A49">
        <w:rPr>
          <w:i/>
          <w:iCs/>
          <w:color w:val="000000" w:themeColor="text1"/>
          <w:lang w:eastAsia="nl-BE"/>
        </w:rPr>
        <w:t>,</w:t>
      </w:r>
      <w:r w:rsidRPr="00172A49">
        <w:rPr>
          <w:iCs/>
          <w:color w:val="000000" w:themeColor="text1"/>
          <w:lang w:eastAsia="nl-BE"/>
        </w:rPr>
        <w:t xml:space="preserve"> § 56).</w:t>
      </w:r>
    </w:p>
    <w:p w:rsidR="00ED2DB4" w:rsidRPr="00172A49" w:rsidRDefault="00ED2DB4" w:rsidP="00ED2DB4">
      <w:pPr>
        <w:pStyle w:val="ListParagraph"/>
        <w:ind w:left="360"/>
        <w:jc w:val="both"/>
        <w:rPr>
          <w:color w:val="000000" w:themeColor="text1"/>
        </w:rPr>
      </w:pPr>
    </w:p>
    <w:p w:rsidR="00A84FB9" w:rsidRPr="00172A49" w:rsidRDefault="00A84FB9" w:rsidP="00F33DAF">
      <w:pPr>
        <w:pStyle w:val="Default"/>
        <w:numPr>
          <w:ilvl w:val="0"/>
          <w:numId w:val="46"/>
        </w:numPr>
        <w:tabs>
          <w:tab w:val="left" w:pos="720"/>
        </w:tabs>
        <w:jc w:val="both"/>
        <w:rPr>
          <w:b/>
          <w:color w:val="000000" w:themeColor="text1"/>
          <w:lang w:val="en-GB"/>
        </w:rPr>
      </w:pPr>
      <w:r w:rsidRPr="00172A49">
        <w:rPr>
          <w:color w:val="000000" w:themeColor="text1"/>
          <w:lang w:val="en-GB"/>
        </w:rPr>
        <w:t xml:space="preserve">The Panel also </w:t>
      </w:r>
      <w:r w:rsidRPr="00172A49">
        <w:rPr>
          <w:color w:val="000000" w:themeColor="text1"/>
        </w:rPr>
        <w:t>notes</w:t>
      </w:r>
      <w:r w:rsidRPr="00172A49">
        <w:rPr>
          <w:color w:val="000000" w:themeColor="text1"/>
          <w:lang w:val="en-GB"/>
        </w:rPr>
        <w:t xml:space="preserve"> that the proper maintenance of investigative files concerning crimes such as </w:t>
      </w:r>
      <w:r w:rsidRPr="00172A49">
        <w:rPr>
          <w:color w:val="000000" w:themeColor="text1"/>
        </w:rPr>
        <w:t>killings</w:t>
      </w:r>
      <w:r w:rsidRPr="00172A49">
        <w:rPr>
          <w:color w:val="000000" w:themeColor="text1"/>
          <w:lang w:val="en-GB"/>
        </w:rPr>
        <w:t xml:space="preserve"> and disappearances, from the opening of the investigations to their handing over, is crucial to the continuation of such investigations and failure to do so could thus raise </w:t>
      </w:r>
      <w:r w:rsidRPr="00172A49">
        <w:rPr>
          <w:i/>
          <w:color w:val="000000" w:themeColor="text1"/>
          <w:lang w:val="en-GB"/>
        </w:rPr>
        <w:t>per se</w:t>
      </w:r>
      <w:r w:rsidRPr="00172A49">
        <w:rPr>
          <w:color w:val="000000" w:themeColor="text1"/>
          <w:lang w:val="en-GB"/>
        </w:rPr>
        <w:t xml:space="preserve"> issues under Article 2.</w:t>
      </w:r>
    </w:p>
    <w:p w:rsidR="00A84FB9" w:rsidRPr="00172A49" w:rsidRDefault="00A84FB9" w:rsidP="00A84FB9">
      <w:pPr>
        <w:pStyle w:val="ListParagraph"/>
        <w:rPr>
          <w:b/>
          <w:color w:val="000000" w:themeColor="text1"/>
          <w:lang w:val="en-GB"/>
        </w:rPr>
      </w:pPr>
    </w:p>
    <w:p w:rsidR="00A84FB9" w:rsidRPr="00172A49" w:rsidRDefault="00A84FB9" w:rsidP="00F33DAF">
      <w:pPr>
        <w:pStyle w:val="Default"/>
        <w:numPr>
          <w:ilvl w:val="0"/>
          <w:numId w:val="46"/>
        </w:numPr>
        <w:tabs>
          <w:tab w:val="left" w:pos="720"/>
        </w:tabs>
        <w:jc w:val="both"/>
        <w:rPr>
          <w:b/>
          <w:color w:val="000000" w:themeColor="text1"/>
          <w:lang w:val="en-GB"/>
        </w:rPr>
      </w:pPr>
      <w:bookmarkStart w:id="46" w:name="_Ref373945461"/>
      <w:r w:rsidRPr="00172A49">
        <w:rPr>
          <w:color w:val="000000" w:themeColor="text1"/>
        </w:rPr>
        <w:t xml:space="preserve">The Panel has no reason to doubt that UNMIK undertook all efforts in order to obtain the relevant </w:t>
      </w:r>
      <w:r w:rsidRPr="00172A49">
        <w:rPr>
          <w:color w:val="000000" w:themeColor="text1"/>
          <w:lang w:val="en-GB"/>
        </w:rPr>
        <w:t>investigati</w:t>
      </w:r>
      <w:r w:rsidR="009911D3" w:rsidRPr="00172A49">
        <w:rPr>
          <w:color w:val="000000" w:themeColor="text1"/>
          <w:lang w:val="en-GB"/>
        </w:rPr>
        <w:t>ve</w:t>
      </w:r>
      <w:r w:rsidRPr="00172A49">
        <w:rPr>
          <w:color w:val="000000" w:themeColor="text1"/>
        </w:rPr>
        <w:t xml:space="preserve"> </w:t>
      </w:r>
      <w:r w:rsidR="00B068AD" w:rsidRPr="00172A49">
        <w:rPr>
          <w:color w:val="000000" w:themeColor="text1"/>
        </w:rPr>
        <w:t>documents</w:t>
      </w:r>
      <w:r w:rsidRPr="00172A49">
        <w:rPr>
          <w:color w:val="000000" w:themeColor="text1"/>
        </w:rPr>
        <w:t xml:space="preserve">. However, UNMIK has not provided any </w:t>
      </w:r>
      <w:r w:rsidR="00E41F45" w:rsidRPr="00172A49">
        <w:rPr>
          <w:color w:val="000000" w:themeColor="text1"/>
        </w:rPr>
        <w:t xml:space="preserve">satisfactory </w:t>
      </w:r>
      <w:r w:rsidRPr="00172A49">
        <w:rPr>
          <w:color w:val="000000" w:themeColor="text1"/>
        </w:rPr>
        <w:t>explanation as to why the documentation may be incomplete, nor with respect to which parts.</w:t>
      </w:r>
      <w:bookmarkEnd w:id="46"/>
    </w:p>
    <w:p w:rsidR="00A84FB9" w:rsidRPr="00172A49" w:rsidRDefault="00A84FB9" w:rsidP="00A84FB9">
      <w:pPr>
        <w:pStyle w:val="ListParagraph"/>
        <w:rPr>
          <w:color w:val="000000" w:themeColor="text1"/>
          <w:lang w:val="en-GB"/>
        </w:rPr>
      </w:pPr>
    </w:p>
    <w:p w:rsidR="00A84FB9" w:rsidRPr="00172A49" w:rsidRDefault="00A84FB9" w:rsidP="00F33DAF">
      <w:pPr>
        <w:pStyle w:val="Default"/>
        <w:numPr>
          <w:ilvl w:val="0"/>
          <w:numId w:val="46"/>
        </w:numPr>
        <w:tabs>
          <w:tab w:val="left" w:pos="720"/>
        </w:tabs>
        <w:jc w:val="both"/>
        <w:rPr>
          <w:color w:val="000000" w:themeColor="text1"/>
          <w:lang w:val="en-GB"/>
        </w:rPr>
      </w:pPr>
      <w:r w:rsidRPr="00172A49">
        <w:rPr>
          <w:color w:val="000000" w:themeColor="text1"/>
          <w:lang w:val="en-GB"/>
        </w:rPr>
        <w:t xml:space="preserve">The Panel </w:t>
      </w:r>
      <w:r w:rsidRPr="00172A49">
        <w:rPr>
          <w:color w:val="000000" w:themeColor="text1"/>
        </w:rPr>
        <w:t>itself is not in the position to verify the completeness of the investigative files received. The</w:t>
      </w:r>
      <w:r w:rsidRPr="00172A49">
        <w:rPr>
          <w:color w:val="000000" w:themeColor="text1"/>
          <w:lang w:val="en-GB"/>
        </w:rPr>
        <w:t xml:space="preserve"> </w:t>
      </w:r>
      <w:r w:rsidRPr="00172A49">
        <w:rPr>
          <w:color w:val="000000" w:themeColor="text1"/>
        </w:rPr>
        <w:t>Panel</w:t>
      </w:r>
      <w:r w:rsidRPr="00172A49">
        <w:rPr>
          <w:color w:val="000000" w:themeColor="text1"/>
          <w:lang w:val="en-GB"/>
        </w:rPr>
        <w:t xml:space="preserve"> will therefore assess the merits of the complaint on the basis of documents made available (in this sense, see ECtHR, </w:t>
      </w:r>
      <w:r w:rsidRPr="00172A49">
        <w:rPr>
          <w:i/>
          <w:color w:val="000000" w:themeColor="text1"/>
          <w:lang w:val="en-GB"/>
        </w:rPr>
        <w:t>Tsechoyev v. Russia</w:t>
      </w:r>
      <w:r w:rsidRPr="00172A49">
        <w:rPr>
          <w:color w:val="000000" w:themeColor="text1"/>
          <w:lang w:val="en-GB"/>
        </w:rPr>
        <w:t>, no. 39358/05, judgment of</w:t>
      </w:r>
      <w:r w:rsidRPr="00172A49">
        <w:rPr>
          <w:i/>
          <w:color w:val="000000" w:themeColor="text1"/>
          <w:lang w:val="en-GB"/>
        </w:rPr>
        <w:t xml:space="preserve"> </w:t>
      </w:r>
      <w:r w:rsidRPr="00172A49">
        <w:rPr>
          <w:color w:val="000000" w:themeColor="text1"/>
          <w:lang w:val="en-GB"/>
        </w:rPr>
        <w:t xml:space="preserve">15 March 2011, § 146).  </w:t>
      </w:r>
    </w:p>
    <w:p w:rsidR="001A6816" w:rsidRPr="00172A49" w:rsidRDefault="001A6816" w:rsidP="001A6816">
      <w:pPr>
        <w:contextualSpacing/>
        <w:jc w:val="both"/>
        <w:rPr>
          <w:i/>
          <w:color w:val="000000" w:themeColor="text1"/>
          <w:lang w:val="en-GB"/>
        </w:rPr>
      </w:pPr>
    </w:p>
    <w:p w:rsidR="001A6816" w:rsidRPr="00172A49" w:rsidRDefault="001A6816" w:rsidP="000B5FA8">
      <w:pPr>
        <w:pStyle w:val="ListParagraph"/>
        <w:numPr>
          <w:ilvl w:val="0"/>
          <w:numId w:val="25"/>
        </w:numPr>
        <w:contextualSpacing/>
        <w:jc w:val="both"/>
        <w:rPr>
          <w:i/>
          <w:color w:val="000000" w:themeColor="text1"/>
          <w:lang w:val="en-GB"/>
        </w:rPr>
      </w:pPr>
      <w:r w:rsidRPr="00172A49">
        <w:rPr>
          <w:i/>
          <w:color w:val="000000" w:themeColor="text1"/>
          <w:lang w:val="en-GB"/>
        </w:rPr>
        <w:t>General principles concerning the obligation to conduct an effective investigation under Article 2</w:t>
      </w:r>
    </w:p>
    <w:p w:rsidR="001A6816" w:rsidRPr="00172A49" w:rsidRDefault="001A6816" w:rsidP="001A6816">
      <w:pPr>
        <w:pStyle w:val="ListParagraph"/>
        <w:rPr>
          <w:color w:val="000000" w:themeColor="text1"/>
          <w:lang w:val="en-GB"/>
        </w:rPr>
      </w:pPr>
    </w:p>
    <w:p w:rsidR="00DC0DDD" w:rsidRPr="00172A49" w:rsidRDefault="001D6AF7" w:rsidP="00DC0DDD">
      <w:pPr>
        <w:pStyle w:val="ListParagraph"/>
        <w:numPr>
          <w:ilvl w:val="0"/>
          <w:numId w:val="46"/>
        </w:numPr>
        <w:suppressAutoHyphens w:val="0"/>
        <w:contextualSpacing/>
        <w:jc w:val="both"/>
        <w:rPr>
          <w:color w:val="000000" w:themeColor="text1"/>
          <w:lang w:val="en-GB" w:eastAsia="en-US"/>
        </w:rPr>
      </w:pPr>
      <w:bookmarkStart w:id="47" w:name="_Ref348512105"/>
      <w:r w:rsidRPr="00172A49">
        <w:rPr>
          <w:color w:val="000000" w:themeColor="text1"/>
          <w:lang w:val="en-GB"/>
        </w:rPr>
        <w:t>T</w:t>
      </w:r>
      <w:r w:rsidR="00DC0DDD" w:rsidRPr="00172A49">
        <w:rPr>
          <w:color w:val="000000" w:themeColor="text1"/>
          <w:lang w:val="en-GB"/>
        </w:rPr>
        <w:t xml:space="preserve">he Panel notes that the positive obligation to investigate </w:t>
      </w:r>
      <w:r w:rsidR="00B6694A" w:rsidRPr="00172A49">
        <w:rPr>
          <w:color w:val="000000" w:themeColor="text1"/>
          <w:lang w:val="en-GB"/>
        </w:rPr>
        <w:t xml:space="preserve">unlawful killings and </w:t>
      </w:r>
      <w:r w:rsidR="00DC0DDD" w:rsidRPr="00172A49">
        <w:rPr>
          <w:color w:val="000000" w:themeColor="text1"/>
          <w:lang w:val="en-GB"/>
        </w:rPr>
        <w:t xml:space="preserve">disappearances is widely accepted in international human rights law since at least the case of the Inter-American Court of Human Rights </w:t>
      </w:r>
      <w:r w:rsidR="00DC0DDD" w:rsidRPr="00172A49">
        <w:rPr>
          <w:i/>
          <w:color w:val="000000" w:themeColor="text1"/>
          <w:lang w:val="en-GB"/>
        </w:rPr>
        <w:t xml:space="preserve">Velásquez-Rodríguez </w:t>
      </w:r>
      <w:r w:rsidR="00DC0DDD" w:rsidRPr="00172A49">
        <w:rPr>
          <w:color w:val="000000" w:themeColor="text1"/>
          <w:lang w:val="en-GB"/>
        </w:rPr>
        <w:t xml:space="preserve">(see Inter-American Court of Human Rights (IACtHR), </w:t>
      </w:r>
      <w:r w:rsidR="00DC0DDD" w:rsidRPr="00172A49">
        <w:rPr>
          <w:i/>
          <w:color w:val="000000" w:themeColor="text1"/>
          <w:lang w:val="en-GB"/>
        </w:rPr>
        <w:t>Velásquez-Rodríguez v. Honduras</w:t>
      </w:r>
      <w:r w:rsidR="00DC0DDD" w:rsidRPr="00172A49">
        <w:rPr>
          <w:color w:val="000000" w:themeColor="text1"/>
          <w:lang w:val="en-GB"/>
        </w:rPr>
        <w:t>,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effective remedy) of the ICCPR</w:t>
      </w:r>
      <w:r w:rsidR="005A25B5" w:rsidRPr="00172A49">
        <w:rPr>
          <w:color w:val="000000" w:themeColor="text1"/>
          <w:lang w:val="en-GB"/>
        </w:rPr>
        <w:t xml:space="preserve"> </w:t>
      </w:r>
      <w:r w:rsidR="00DC0DDD" w:rsidRPr="00172A49">
        <w:rPr>
          <w:color w:val="000000" w:themeColor="text1"/>
          <w:lang w:val="en-GB"/>
        </w:rPr>
        <w:t xml:space="preserve">(see HRC, General Comment No. 6, 30 April 1982, § 4; HRC, General Comment No. 31, 26 May 2004, §§ 8 and 18, CCPR/C/21/Rev.1/Add. 13; see also, among others, HRC, </w:t>
      </w:r>
      <w:r w:rsidR="00DC0DDD" w:rsidRPr="00172A49">
        <w:rPr>
          <w:i/>
          <w:color w:val="000000" w:themeColor="text1"/>
          <w:lang w:val="en-GB"/>
        </w:rPr>
        <w:t>Mohamed El Awani, v. Libyan Arab Jamahiriya</w:t>
      </w:r>
      <w:r w:rsidR="00DC0DDD" w:rsidRPr="00172A49">
        <w:rPr>
          <w:color w:val="000000" w:themeColor="text1"/>
          <w:lang w:val="en-GB"/>
        </w:rPr>
        <w:t>, communication no. 1295/2004, views of 11 July 2007, CCPR/C/90/D/1295/2004). The obligation t</w:t>
      </w:r>
      <w:r w:rsidR="0088072B" w:rsidRPr="00172A49">
        <w:rPr>
          <w:color w:val="000000" w:themeColor="text1"/>
          <w:lang w:val="en-GB"/>
        </w:rPr>
        <w:t>o investigate</w:t>
      </w:r>
      <w:r w:rsidR="00DC0DDD" w:rsidRPr="00172A49">
        <w:rPr>
          <w:color w:val="000000" w:themeColor="text1"/>
          <w:lang w:val="en-GB"/>
        </w:rPr>
        <w:t xml:space="preserve">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w:t>
      </w:r>
      <w:bookmarkEnd w:id="47"/>
    </w:p>
    <w:p w:rsidR="00BC271C" w:rsidRPr="00172A49" w:rsidRDefault="00BC271C" w:rsidP="00BC271C">
      <w:pPr>
        <w:pStyle w:val="ListParagraph"/>
        <w:suppressAutoHyphens w:val="0"/>
        <w:ind w:left="360"/>
        <w:contextualSpacing/>
        <w:jc w:val="both"/>
        <w:rPr>
          <w:color w:val="000000" w:themeColor="text1"/>
          <w:lang w:val="en-GB" w:eastAsia="en-US"/>
        </w:rPr>
      </w:pPr>
    </w:p>
    <w:p w:rsidR="00DC0DDD" w:rsidRPr="00172A49" w:rsidRDefault="00DC0DDD" w:rsidP="00F33DAF">
      <w:pPr>
        <w:numPr>
          <w:ilvl w:val="0"/>
          <w:numId w:val="46"/>
        </w:numPr>
        <w:suppressAutoHyphens/>
        <w:autoSpaceDE w:val="0"/>
        <w:jc w:val="both"/>
        <w:rPr>
          <w:color w:val="000000" w:themeColor="text1"/>
          <w:lang w:val="en-GB"/>
        </w:rPr>
      </w:pPr>
      <w:bookmarkStart w:id="48" w:name="_Ref347561805"/>
      <w:r w:rsidRPr="00172A49">
        <w:rPr>
          <w:color w:val="000000" w:themeColor="text1"/>
          <w:lang w:val="en-GB"/>
        </w:rPr>
        <w:t xml:space="preserve">In order to address the complainant’s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172A49">
        <w:rPr>
          <w:i/>
          <w:color w:val="000000" w:themeColor="text1"/>
          <w:lang w:val="en-GB"/>
        </w:rPr>
        <w:t>mutatis mutandis</w:t>
      </w:r>
      <w:r w:rsidRPr="00172A49">
        <w:rPr>
          <w:color w:val="000000" w:themeColor="text1"/>
          <w:lang w:val="en-GB"/>
        </w:rPr>
        <w:t xml:space="preserve">, ECtHR, </w:t>
      </w:r>
      <w:r w:rsidRPr="00172A49">
        <w:rPr>
          <w:i/>
          <w:color w:val="000000" w:themeColor="text1"/>
          <w:lang w:val="en-GB"/>
        </w:rPr>
        <w:t>McCann and Others v. the United Kingdom</w:t>
      </w:r>
      <w:r w:rsidRPr="00172A49">
        <w:rPr>
          <w:color w:val="000000" w:themeColor="text1"/>
          <w:lang w:val="en-GB"/>
        </w:rPr>
        <w:t xml:space="preserve">, judgment of 27 September 1995, § 161, Series A no. 324; and ECtHR, </w:t>
      </w:r>
      <w:r w:rsidRPr="00172A49">
        <w:rPr>
          <w:i/>
          <w:color w:val="000000" w:themeColor="text1"/>
          <w:lang w:val="en-GB"/>
        </w:rPr>
        <w:t>Kaya v. Turkey</w:t>
      </w:r>
      <w:r w:rsidRPr="00172A49">
        <w:rPr>
          <w:color w:val="000000" w:themeColor="text1"/>
          <w:lang w:val="en-GB"/>
        </w:rPr>
        <w:t xml:space="preserve">, judgment of 19 February 1998, § 105, </w:t>
      </w:r>
      <w:r w:rsidRPr="00172A49">
        <w:rPr>
          <w:i/>
          <w:iCs/>
          <w:color w:val="000000" w:themeColor="text1"/>
          <w:lang w:val="en-GB"/>
        </w:rPr>
        <w:t xml:space="preserve">Reports of Judgments and Decisions </w:t>
      </w:r>
      <w:r w:rsidRPr="00172A49">
        <w:rPr>
          <w:color w:val="000000" w:themeColor="text1"/>
          <w:lang w:val="en-GB"/>
        </w:rPr>
        <w:t xml:space="preserve">1998-I; see also ECtHR, </w:t>
      </w:r>
      <w:r w:rsidRPr="00172A49">
        <w:rPr>
          <w:i/>
          <w:color w:val="000000" w:themeColor="text1"/>
          <w:lang w:val="en-GB"/>
        </w:rPr>
        <w:t>Jasinskis v. Latvia</w:t>
      </w:r>
      <w:r w:rsidRPr="00172A49">
        <w:rPr>
          <w:color w:val="000000" w:themeColor="text1"/>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172A49">
        <w:rPr>
          <w:i/>
          <w:color w:val="000000" w:themeColor="text1"/>
          <w:lang w:val="en-GB"/>
        </w:rPr>
        <w:t>Kolevi v. Bulgaria</w:t>
      </w:r>
      <w:r w:rsidRPr="00172A49">
        <w:rPr>
          <w:color w:val="000000" w:themeColor="text1"/>
          <w:lang w:val="en-GB"/>
        </w:rPr>
        <w:t>, no. 1108/02, judgment of 5 November 2009, § 191).</w:t>
      </w:r>
      <w:bookmarkEnd w:id="48"/>
    </w:p>
    <w:p w:rsidR="00DC0DDD" w:rsidRPr="00172A49" w:rsidRDefault="00DC0DDD" w:rsidP="00F33DAF">
      <w:pPr>
        <w:tabs>
          <w:tab w:val="left" w:pos="360"/>
        </w:tabs>
        <w:ind w:left="360" w:hanging="360"/>
        <w:rPr>
          <w:color w:val="000000" w:themeColor="text1"/>
          <w:lang w:val="en-GB"/>
        </w:rPr>
      </w:pPr>
    </w:p>
    <w:p w:rsidR="00DC0DDD" w:rsidRPr="00172A49" w:rsidRDefault="00DC0DDD" w:rsidP="00F33DAF">
      <w:pPr>
        <w:numPr>
          <w:ilvl w:val="0"/>
          <w:numId w:val="46"/>
        </w:numPr>
        <w:suppressAutoHyphens/>
        <w:autoSpaceDE w:val="0"/>
        <w:jc w:val="both"/>
        <w:rPr>
          <w:color w:val="000000" w:themeColor="text1"/>
          <w:lang w:val="en-GB"/>
        </w:rPr>
      </w:pPr>
      <w:bookmarkStart w:id="49" w:name="_Ref346723791"/>
      <w:r w:rsidRPr="00172A49">
        <w:rPr>
          <w:color w:val="000000" w:themeColor="text1"/>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172A49">
        <w:rPr>
          <w:i/>
          <w:color w:val="000000" w:themeColor="text1"/>
          <w:lang w:val="en-GB"/>
        </w:rPr>
        <w:t>Ahmet</w:t>
      </w:r>
      <w:r w:rsidR="002E1AC9" w:rsidRPr="00172A49">
        <w:rPr>
          <w:i/>
          <w:color w:val="000000" w:themeColor="text1"/>
          <w:lang w:val="en-GB"/>
        </w:rPr>
        <w:t xml:space="preserve"> </w:t>
      </w:r>
      <w:r w:rsidRPr="00172A49">
        <w:rPr>
          <w:i/>
          <w:color w:val="000000" w:themeColor="text1"/>
          <w:lang w:val="en-GB"/>
        </w:rPr>
        <w:t>Özkan and Others v. Turkey</w:t>
      </w:r>
      <w:r w:rsidRPr="00172A49">
        <w:rPr>
          <w:color w:val="000000" w:themeColor="text1"/>
          <w:lang w:val="en-GB"/>
        </w:rPr>
        <w:t xml:space="preserve">, no. 21689/93, judgment of 6 April 2004, § 310; see also ECtHR, </w:t>
      </w:r>
      <w:r w:rsidRPr="00172A49">
        <w:rPr>
          <w:i/>
          <w:color w:val="000000" w:themeColor="text1"/>
          <w:lang w:val="en-GB"/>
        </w:rPr>
        <w:t>Isayeva v. Russia</w:t>
      </w:r>
      <w:r w:rsidRPr="00172A49">
        <w:rPr>
          <w:color w:val="000000" w:themeColor="text1"/>
          <w:lang w:val="en-GB"/>
        </w:rPr>
        <w:t>, no. 57950/00, judgment of 24 February 2005, § 210).</w:t>
      </w:r>
      <w:bookmarkEnd w:id="49"/>
    </w:p>
    <w:p w:rsidR="00DC0DDD" w:rsidRPr="00172A49" w:rsidRDefault="00DC0DDD" w:rsidP="00F33DAF">
      <w:pPr>
        <w:tabs>
          <w:tab w:val="left" w:pos="360"/>
        </w:tabs>
        <w:suppressAutoHyphens/>
        <w:autoSpaceDE w:val="0"/>
        <w:ind w:left="360" w:hanging="360"/>
        <w:jc w:val="both"/>
        <w:rPr>
          <w:color w:val="000000" w:themeColor="text1"/>
          <w:lang w:val="en-GB"/>
        </w:rPr>
      </w:pPr>
    </w:p>
    <w:p w:rsidR="00DC0DDD" w:rsidRPr="00172A49" w:rsidRDefault="00DC0DDD" w:rsidP="00F33DAF">
      <w:pPr>
        <w:pStyle w:val="ListParagraph"/>
        <w:numPr>
          <w:ilvl w:val="0"/>
          <w:numId w:val="46"/>
        </w:numPr>
        <w:autoSpaceDE w:val="0"/>
        <w:jc w:val="both"/>
        <w:rPr>
          <w:color w:val="000000" w:themeColor="text1"/>
          <w:lang w:val="en-GB"/>
        </w:rPr>
      </w:pPr>
      <w:bookmarkStart w:id="50" w:name="_Ref346724174"/>
      <w:r w:rsidRPr="00172A49">
        <w:rPr>
          <w:color w:val="000000" w:themeColor="text1"/>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172A49">
        <w:rPr>
          <w:i/>
          <w:color w:val="000000" w:themeColor="text1"/>
          <w:lang w:val="en-GB"/>
        </w:rPr>
        <w:t>, Varnava and Others v. Turkey</w:t>
      </w:r>
      <w:r w:rsidRPr="00172A49">
        <w:rPr>
          <w:color w:val="000000" w:themeColor="text1"/>
          <w:lang w:val="en-GB"/>
        </w:rPr>
        <w:t xml:space="preserve">, </w:t>
      </w:r>
      <w:r w:rsidR="00186E5D" w:rsidRPr="00172A49">
        <w:rPr>
          <w:color w:val="000000" w:themeColor="text1"/>
          <w:lang w:val="en-GB"/>
        </w:rPr>
        <w:t xml:space="preserve">cited in § </w:t>
      </w:r>
      <w:r w:rsidR="003C201A">
        <w:fldChar w:fldCharType="begin"/>
      </w:r>
      <w:r w:rsidR="003C201A">
        <w:instrText xml:space="preserve"> REF _Ref374114057 \r \h  \* MERGEFORMAT </w:instrText>
      </w:r>
      <w:r w:rsidR="003C201A">
        <w:fldChar w:fldCharType="separate"/>
      </w:r>
      <w:r w:rsidR="005D7F21" w:rsidRPr="005D7F21">
        <w:rPr>
          <w:color w:val="000000" w:themeColor="text1"/>
          <w:lang w:val="en-GB"/>
        </w:rPr>
        <w:t>65</w:t>
      </w:r>
      <w:r w:rsidR="003C201A">
        <w:fldChar w:fldCharType="end"/>
      </w:r>
      <w:r w:rsidR="00186E5D" w:rsidRPr="00172A49">
        <w:rPr>
          <w:color w:val="000000" w:themeColor="text1"/>
          <w:lang w:val="en-GB"/>
        </w:rPr>
        <w:t xml:space="preserve"> above</w:t>
      </w:r>
      <w:r w:rsidRPr="00172A49">
        <w:rPr>
          <w:color w:val="000000" w:themeColor="text1"/>
          <w:lang w:val="en-GB"/>
        </w:rPr>
        <w:t xml:space="preserve">, at § 191; see also ECtHR, </w:t>
      </w:r>
      <w:r w:rsidRPr="00172A49">
        <w:rPr>
          <w:i/>
          <w:color w:val="000000" w:themeColor="text1"/>
          <w:lang w:val="en-GB"/>
        </w:rPr>
        <w:t>Palić v. Bosnia and Herzegovina</w:t>
      </w:r>
      <w:r w:rsidRPr="00172A49">
        <w:rPr>
          <w:color w:val="000000" w:themeColor="text1"/>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172A49">
        <w:rPr>
          <w:i/>
          <w:color w:val="000000" w:themeColor="text1"/>
          <w:lang w:val="en-GB"/>
        </w:rPr>
        <w:t>Ahmet</w:t>
      </w:r>
      <w:r w:rsidR="002E1AC9" w:rsidRPr="00172A49">
        <w:rPr>
          <w:i/>
          <w:color w:val="000000" w:themeColor="text1"/>
          <w:lang w:val="en-GB"/>
        </w:rPr>
        <w:t xml:space="preserve"> </w:t>
      </w:r>
      <w:r w:rsidRPr="00172A49">
        <w:rPr>
          <w:i/>
          <w:color w:val="000000" w:themeColor="text1"/>
          <w:lang w:val="en-GB"/>
        </w:rPr>
        <w:t>Özkan and Others v. Turkey</w:t>
      </w:r>
      <w:r w:rsidRPr="00172A49">
        <w:rPr>
          <w:color w:val="000000" w:themeColor="text1"/>
          <w:lang w:val="en-GB"/>
        </w:rPr>
        <w:t xml:space="preserve">, cited </w:t>
      </w:r>
      <w:r w:rsidR="00186E5D" w:rsidRPr="00172A49">
        <w:rPr>
          <w:color w:val="000000" w:themeColor="text1"/>
          <w:lang w:val="en-GB"/>
        </w:rPr>
        <w:t>above,</w:t>
      </w:r>
      <w:r w:rsidRPr="00172A49">
        <w:rPr>
          <w:color w:val="000000" w:themeColor="text1"/>
          <w:lang w:val="en-GB"/>
        </w:rPr>
        <w:t xml:space="preserve"> § 312; and</w:t>
      </w:r>
      <w:r w:rsidR="002E1AC9" w:rsidRPr="00172A49">
        <w:rPr>
          <w:color w:val="000000" w:themeColor="text1"/>
          <w:lang w:val="en-GB"/>
        </w:rPr>
        <w:t xml:space="preserve"> </w:t>
      </w:r>
      <w:r w:rsidRPr="00172A49">
        <w:rPr>
          <w:i/>
          <w:color w:val="000000" w:themeColor="text1"/>
          <w:lang w:val="en-GB"/>
        </w:rPr>
        <w:t>Isayeva v. Russia</w:t>
      </w:r>
      <w:r w:rsidRPr="00172A49">
        <w:rPr>
          <w:color w:val="000000" w:themeColor="text1"/>
          <w:lang w:val="en-GB"/>
        </w:rPr>
        <w:t>, cited above, § 212).</w:t>
      </w:r>
      <w:bookmarkEnd w:id="50"/>
    </w:p>
    <w:p w:rsidR="00DC0DDD" w:rsidRPr="00172A49" w:rsidRDefault="00DC0DDD" w:rsidP="00DC0DDD">
      <w:pPr>
        <w:tabs>
          <w:tab w:val="left" w:pos="360"/>
        </w:tabs>
        <w:suppressAutoHyphens/>
        <w:autoSpaceDE w:val="0"/>
        <w:ind w:left="360" w:hanging="360"/>
        <w:jc w:val="both"/>
        <w:rPr>
          <w:color w:val="000000" w:themeColor="text1"/>
          <w:lang w:val="en-GB"/>
        </w:rPr>
      </w:pPr>
    </w:p>
    <w:p w:rsidR="00DC0DDD" w:rsidRPr="00172A49" w:rsidRDefault="00DC0DDD" w:rsidP="00F33DAF">
      <w:pPr>
        <w:pStyle w:val="ListParagraph"/>
        <w:numPr>
          <w:ilvl w:val="0"/>
          <w:numId w:val="46"/>
        </w:numPr>
        <w:autoSpaceDE w:val="0"/>
        <w:jc w:val="both"/>
        <w:rPr>
          <w:color w:val="000000" w:themeColor="text1"/>
          <w:lang w:val="en-GB"/>
        </w:rPr>
      </w:pPr>
      <w:bookmarkStart w:id="51" w:name="_Ref374549484"/>
      <w:r w:rsidRPr="00172A49">
        <w:rPr>
          <w:color w:val="000000" w:themeColor="text1"/>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172A49">
        <w:rPr>
          <w:i/>
          <w:color w:val="000000" w:themeColor="text1"/>
          <w:lang w:val="en-GB"/>
        </w:rPr>
        <w:t>Kolevi v. Bulgaria</w:t>
      </w:r>
      <w:r w:rsidRPr="00172A49">
        <w:rPr>
          <w:color w:val="000000" w:themeColor="text1"/>
          <w:lang w:val="en-GB"/>
        </w:rPr>
        <w:t xml:space="preserve">, cited in § </w:t>
      </w:r>
      <w:r w:rsidR="003C201A">
        <w:fldChar w:fldCharType="begin"/>
      </w:r>
      <w:r w:rsidR="003C201A">
        <w:instrText xml:space="preserve"> REF _Ref347561805 \r \h  \* MERGEFORMAT </w:instrText>
      </w:r>
      <w:r w:rsidR="003C201A">
        <w:fldChar w:fldCharType="separate"/>
      </w:r>
      <w:r w:rsidR="005D7F21" w:rsidRPr="005D7F21">
        <w:rPr>
          <w:color w:val="000000" w:themeColor="text1"/>
          <w:lang w:val="en-GB"/>
        </w:rPr>
        <w:t>88</w:t>
      </w:r>
      <w:r w:rsidR="003C201A">
        <w:fldChar w:fldCharType="end"/>
      </w:r>
      <w:r w:rsidRPr="00172A49">
        <w:rPr>
          <w:color w:val="000000" w:themeColor="text1"/>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172A49">
        <w:rPr>
          <w:i/>
          <w:color w:val="000000" w:themeColor="text1"/>
          <w:lang w:val="en-GB"/>
        </w:rPr>
        <w:t>Velcea and Mazăre</w:t>
      </w:r>
      <w:r w:rsidR="00472169" w:rsidRPr="00172A49">
        <w:rPr>
          <w:i/>
          <w:color w:val="000000" w:themeColor="text1"/>
          <w:lang w:val="en-GB"/>
        </w:rPr>
        <w:t xml:space="preserve"> </w:t>
      </w:r>
      <w:r w:rsidRPr="00172A49">
        <w:rPr>
          <w:i/>
          <w:color w:val="000000" w:themeColor="text1"/>
          <w:lang w:val="en-GB"/>
        </w:rPr>
        <w:t>v. Romania</w:t>
      </w:r>
      <w:r w:rsidRPr="00172A49">
        <w:rPr>
          <w:color w:val="000000" w:themeColor="text1"/>
          <w:lang w:val="en-GB"/>
        </w:rPr>
        <w:t>, no. 64301/01, judgment of 1 December 2009, § 105).</w:t>
      </w:r>
      <w:bookmarkEnd w:id="51"/>
      <w:r w:rsidRPr="00172A49">
        <w:rPr>
          <w:color w:val="000000" w:themeColor="text1"/>
          <w:lang w:val="en-GB"/>
        </w:rPr>
        <w:t xml:space="preserve"> </w:t>
      </w:r>
    </w:p>
    <w:p w:rsidR="00DC0DDD" w:rsidRPr="00172A49" w:rsidRDefault="00DC0DDD" w:rsidP="00DC0DDD">
      <w:pPr>
        <w:tabs>
          <w:tab w:val="left" w:pos="360"/>
        </w:tabs>
        <w:suppressAutoHyphens/>
        <w:autoSpaceDE w:val="0"/>
        <w:ind w:left="360" w:hanging="360"/>
        <w:jc w:val="both"/>
        <w:rPr>
          <w:color w:val="000000" w:themeColor="text1"/>
          <w:lang w:val="en-GB"/>
        </w:rPr>
      </w:pPr>
    </w:p>
    <w:p w:rsidR="00DC0DDD" w:rsidRPr="00172A49" w:rsidRDefault="00DC0DDD" w:rsidP="00F33DAF">
      <w:pPr>
        <w:pStyle w:val="ListParagraph"/>
        <w:numPr>
          <w:ilvl w:val="0"/>
          <w:numId w:val="46"/>
        </w:numPr>
        <w:autoSpaceDE w:val="0"/>
        <w:jc w:val="both"/>
        <w:rPr>
          <w:color w:val="000000" w:themeColor="text1"/>
          <w:lang w:val="en-GB"/>
        </w:rPr>
      </w:pPr>
      <w:bookmarkStart w:id="52" w:name="_Ref347937166"/>
      <w:r w:rsidRPr="00172A49">
        <w:rPr>
          <w:color w:val="000000" w:themeColor="text1"/>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172A49">
        <w:rPr>
          <w:i/>
          <w:color w:val="000000" w:themeColor="text1"/>
          <w:lang w:val="en-GB"/>
        </w:rPr>
        <w:t>Ahmet</w:t>
      </w:r>
      <w:r w:rsidR="00BB3617" w:rsidRPr="00172A49">
        <w:rPr>
          <w:i/>
          <w:color w:val="000000" w:themeColor="text1"/>
          <w:lang w:val="en-GB"/>
        </w:rPr>
        <w:t xml:space="preserve"> </w:t>
      </w:r>
      <w:r w:rsidRPr="00172A49">
        <w:rPr>
          <w:i/>
          <w:color w:val="000000" w:themeColor="text1"/>
          <w:lang w:val="en-GB"/>
        </w:rPr>
        <w:t>Özkan and Others</w:t>
      </w:r>
      <w:r w:rsidRPr="00172A49">
        <w:rPr>
          <w:color w:val="000000" w:themeColor="text1"/>
          <w:lang w:val="en-GB"/>
        </w:rPr>
        <w:t xml:space="preserve">, cited in § </w:t>
      </w:r>
      <w:r w:rsidR="003C201A">
        <w:fldChar w:fldCharType="begin"/>
      </w:r>
      <w:r w:rsidR="003C201A">
        <w:instrText xml:space="preserve"> REF _Ref346723791 \r \h  \* MERGEFORMAT </w:instrText>
      </w:r>
      <w:r w:rsidR="003C201A">
        <w:fldChar w:fldCharType="separate"/>
      </w:r>
      <w:r w:rsidR="005D7F21" w:rsidRPr="005D7F21">
        <w:rPr>
          <w:color w:val="000000" w:themeColor="text1"/>
          <w:lang w:val="en-GB"/>
        </w:rPr>
        <w:t>89</w:t>
      </w:r>
      <w:r w:rsidR="003C201A">
        <w:fldChar w:fldCharType="end"/>
      </w:r>
      <w:r w:rsidRPr="00172A49">
        <w:rPr>
          <w:color w:val="000000" w:themeColor="text1"/>
          <w:lang w:val="en-GB"/>
        </w:rPr>
        <w:t xml:space="preserve"> above, at §§ 311</w:t>
      </w:r>
      <w:r w:rsidRPr="00172A49">
        <w:rPr>
          <w:color w:val="000000" w:themeColor="text1"/>
          <w:lang w:val="en-GB"/>
        </w:rPr>
        <w:noBreakHyphen/>
        <w:t xml:space="preserve">314; ECtHR, </w:t>
      </w:r>
      <w:r w:rsidRPr="00172A49">
        <w:rPr>
          <w:i/>
          <w:color w:val="000000" w:themeColor="text1"/>
          <w:lang w:val="en-GB"/>
        </w:rPr>
        <w:t>Isayeva v. Russia</w:t>
      </w:r>
      <w:r w:rsidRPr="00172A49">
        <w:rPr>
          <w:color w:val="000000" w:themeColor="text1"/>
          <w:lang w:val="en-GB"/>
        </w:rPr>
        <w:t xml:space="preserve">, cited in § </w:t>
      </w:r>
      <w:r w:rsidR="003C201A">
        <w:fldChar w:fldCharType="begin"/>
      </w:r>
      <w:r w:rsidR="003C201A">
        <w:instrText xml:space="preserve"> REF _Ref346723791 \r \h  \* MERGEFORMAT </w:instrText>
      </w:r>
      <w:r w:rsidR="003C201A">
        <w:fldChar w:fldCharType="separate"/>
      </w:r>
      <w:r w:rsidR="005D7F21" w:rsidRPr="005D7F21">
        <w:rPr>
          <w:color w:val="000000" w:themeColor="text1"/>
          <w:lang w:val="en-GB"/>
        </w:rPr>
        <w:t>89</w:t>
      </w:r>
      <w:r w:rsidR="003C201A">
        <w:fldChar w:fldCharType="end"/>
      </w:r>
      <w:r w:rsidRPr="00172A49">
        <w:rPr>
          <w:color w:val="000000" w:themeColor="text1"/>
          <w:lang w:val="en-GB"/>
        </w:rPr>
        <w:t xml:space="preserve"> above, at §§ 211-214 and the cases cited therein; ECtHR [GC], </w:t>
      </w:r>
      <w:r w:rsidRPr="00172A49">
        <w:rPr>
          <w:i/>
          <w:color w:val="000000" w:themeColor="text1"/>
          <w:lang w:val="en-GB"/>
        </w:rPr>
        <w:t>Al-Skeini and Others v. the United Kingdom</w:t>
      </w:r>
      <w:r w:rsidRPr="00172A49">
        <w:rPr>
          <w:color w:val="000000" w:themeColor="text1"/>
          <w:lang w:val="en-GB"/>
        </w:rPr>
        <w:t>, judgment of 7 July 2011, no. 55721/07, § 167, ECHR 2011).</w:t>
      </w:r>
      <w:bookmarkEnd w:id="52"/>
    </w:p>
    <w:p w:rsidR="00EB154B" w:rsidRPr="00172A49" w:rsidRDefault="00EB154B" w:rsidP="00F33DAF">
      <w:pPr>
        <w:pStyle w:val="ListParagraph"/>
        <w:ind w:left="360" w:hanging="360"/>
        <w:rPr>
          <w:color w:val="000000" w:themeColor="text1"/>
          <w:lang w:val="en-GB"/>
        </w:rPr>
      </w:pPr>
    </w:p>
    <w:p w:rsidR="00F33DAF" w:rsidRPr="00172A49" w:rsidRDefault="009911D3" w:rsidP="00F33DAF">
      <w:pPr>
        <w:pStyle w:val="ListParagraph"/>
        <w:numPr>
          <w:ilvl w:val="0"/>
          <w:numId w:val="46"/>
        </w:numPr>
        <w:autoSpaceDE w:val="0"/>
        <w:jc w:val="both"/>
        <w:rPr>
          <w:color w:val="000000" w:themeColor="text1"/>
          <w:lang w:val="en-GB"/>
        </w:rPr>
      </w:pPr>
      <w:r w:rsidRPr="00172A49">
        <w:rPr>
          <w:color w:val="000000" w:themeColor="text1"/>
          <w:lang w:val="en-GB"/>
        </w:rPr>
        <w:t xml:space="preserve">The Court has also underlined the great importance of an effective investigation in establishing the truth of what transpired, not only for the families of victims, but also for other victims of similar crimes, as well as the general public, who have the right to know what occurred (ECtHR [GC], </w:t>
      </w:r>
      <w:r w:rsidRPr="00172A49">
        <w:rPr>
          <w:i/>
          <w:color w:val="000000" w:themeColor="text1"/>
          <w:lang w:val="en-GB"/>
        </w:rPr>
        <w:t>El-Masri  v. The Former Yugoslav Republic of Macedonia</w:t>
      </w:r>
      <w:r w:rsidRPr="00172A49">
        <w:rPr>
          <w:color w:val="000000" w:themeColor="text1"/>
          <w:lang w:val="en-GB"/>
        </w:rPr>
        <w:t>, no. 39630/09, judgment of 13 December 2012, § 191).</w:t>
      </w:r>
    </w:p>
    <w:p w:rsidR="00F33DAF" w:rsidRPr="00172A49" w:rsidRDefault="00F33DAF" w:rsidP="00F33DAF">
      <w:pPr>
        <w:pStyle w:val="ListParagraph"/>
        <w:rPr>
          <w:color w:val="000000" w:themeColor="text1"/>
        </w:rPr>
      </w:pPr>
    </w:p>
    <w:p w:rsidR="007B00BC" w:rsidRPr="00172A49" w:rsidRDefault="009911D3" w:rsidP="0088072B">
      <w:pPr>
        <w:pStyle w:val="ListParagraph"/>
        <w:numPr>
          <w:ilvl w:val="0"/>
          <w:numId w:val="46"/>
        </w:numPr>
        <w:autoSpaceDE w:val="0"/>
        <w:jc w:val="both"/>
        <w:rPr>
          <w:color w:val="000000" w:themeColor="text1"/>
          <w:lang w:val="en-GB" w:eastAsia="en-US"/>
        </w:rPr>
      </w:pPr>
      <w:r w:rsidRPr="00172A49">
        <w:rPr>
          <w:color w:val="000000" w:themeColor="text1"/>
        </w:rPr>
        <w:t>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w:t>
      </w:r>
      <w:r w:rsidR="0088072B" w:rsidRPr="00172A49">
        <w:rPr>
          <w:color w:val="000000" w:themeColor="text1"/>
        </w:rPr>
        <w:t>…</w:t>
      </w:r>
      <w:r w:rsidRPr="00172A49">
        <w:rPr>
          <w:color w:val="000000" w:themeColor="text1"/>
        </w:rPr>
        <w:t xml:space="preserve">” (see Report of the UN Secretary-General, Missing Persons, UN Document A/67/267, 8 August 2012, § 5; see also UN Human Rights Council, Resolutions 9/11 and 12/12: Right to the </w:t>
      </w:r>
      <w:r w:rsidRPr="00172A49">
        <w:rPr>
          <w:color w:val="000000" w:themeColor="text1"/>
          <w:lang w:val="en-GB"/>
        </w:rPr>
        <w:t>Truth</w:t>
      </w:r>
      <w:r w:rsidRPr="00172A49">
        <w:rPr>
          <w:color w:val="000000" w:themeColor="text1"/>
        </w:rPr>
        <w:t>, 24 September 2008 and 12 October 2009; see also the Report of the Special Rapporteur on the promotion and protection of human rights and fundamental freedoms while countering terrorism, Ben Emmerson, Framework Principles for securing the accountability of public officials for gross and systematic human rights violations committed in the context of State counter-terrorist initiatives; UN Document A/HRC/22/52, 1 March 2013).</w:t>
      </w:r>
    </w:p>
    <w:p w:rsidR="0088072B" w:rsidRPr="00172A49" w:rsidRDefault="0088072B" w:rsidP="0088072B">
      <w:pPr>
        <w:pStyle w:val="ListParagraph"/>
        <w:tabs>
          <w:tab w:val="num" w:pos="567"/>
        </w:tabs>
        <w:suppressAutoHyphens w:val="0"/>
        <w:autoSpaceDE w:val="0"/>
        <w:ind w:left="567"/>
        <w:contextualSpacing/>
        <w:jc w:val="both"/>
        <w:rPr>
          <w:color w:val="000000" w:themeColor="text1"/>
          <w:lang w:val="en-GB" w:eastAsia="en-US"/>
        </w:rPr>
      </w:pPr>
    </w:p>
    <w:p w:rsidR="007B00BC" w:rsidRPr="00172A49" w:rsidRDefault="007B00BC" w:rsidP="00523592">
      <w:pPr>
        <w:pStyle w:val="ListParagraph"/>
        <w:numPr>
          <w:ilvl w:val="0"/>
          <w:numId w:val="25"/>
        </w:numPr>
        <w:contextualSpacing/>
        <w:jc w:val="both"/>
        <w:rPr>
          <w:i/>
          <w:color w:val="000000" w:themeColor="text1"/>
          <w:lang w:val="en-GB" w:eastAsia="en-US"/>
        </w:rPr>
      </w:pPr>
      <w:r w:rsidRPr="00172A49">
        <w:rPr>
          <w:i/>
          <w:color w:val="000000" w:themeColor="text1"/>
          <w:lang w:val="en-GB"/>
        </w:rPr>
        <w:t>Applicability</w:t>
      </w:r>
      <w:r w:rsidRPr="00172A49">
        <w:rPr>
          <w:i/>
          <w:color w:val="000000" w:themeColor="text1"/>
          <w:lang w:val="en-GB" w:eastAsia="en-US"/>
        </w:rPr>
        <w:t xml:space="preserve"> of Article 2 to the Kosovo context</w:t>
      </w:r>
    </w:p>
    <w:p w:rsidR="007B00BC" w:rsidRPr="00172A49" w:rsidRDefault="007B00BC" w:rsidP="007B00BC">
      <w:pPr>
        <w:pStyle w:val="ListParagraph"/>
        <w:tabs>
          <w:tab w:val="num" w:pos="567"/>
        </w:tabs>
        <w:ind w:left="567" w:hanging="425"/>
        <w:rPr>
          <w:color w:val="000000" w:themeColor="text1"/>
          <w:lang w:val="en-GB" w:eastAsia="en-US"/>
        </w:rPr>
      </w:pPr>
    </w:p>
    <w:p w:rsidR="007B00BC" w:rsidRPr="00172A49" w:rsidRDefault="007B00BC" w:rsidP="00F33DAF">
      <w:pPr>
        <w:pStyle w:val="ListParagraph"/>
        <w:numPr>
          <w:ilvl w:val="0"/>
          <w:numId w:val="46"/>
        </w:numPr>
        <w:autoSpaceDE w:val="0"/>
        <w:jc w:val="both"/>
        <w:rPr>
          <w:color w:val="000000" w:themeColor="text1"/>
          <w:lang w:val="en-GB" w:eastAsia="en-US"/>
        </w:rPr>
      </w:pPr>
      <w:bookmarkStart w:id="53" w:name="_Ref366163783"/>
      <w:r w:rsidRPr="00172A49">
        <w:rPr>
          <w:color w:val="000000" w:themeColor="text1"/>
          <w:lang w:val="en-GB" w:eastAsia="en-US"/>
        </w:rPr>
        <w:t xml:space="preserve">The Panel is </w:t>
      </w:r>
      <w:r w:rsidRPr="00172A49">
        <w:rPr>
          <w:color w:val="000000" w:themeColor="text1"/>
          <w:lang w:val="en-GB"/>
        </w:rPr>
        <w:t>conscious</w:t>
      </w:r>
      <w:r w:rsidRPr="00172A49">
        <w:rPr>
          <w:color w:val="000000" w:themeColor="text1"/>
          <w:lang w:val="en-GB" w:eastAsia="en-US"/>
        </w:rPr>
        <w:t xml:space="preserve"> that the </w:t>
      </w:r>
      <w:r w:rsidR="00F33DAF" w:rsidRPr="00172A49">
        <w:rPr>
          <w:color w:val="000000" w:themeColor="text1"/>
          <w:lang w:val="en-GB" w:eastAsia="en-US"/>
        </w:rPr>
        <w:t xml:space="preserve">murder </w:t>
      </w:r>
      <w:r w:rsidRPr="00172A49">
        <w:rPr>
          <w:color w:val="000000" w:themeColor="text1"/>
          <w:lang w:val="en-GB"/>
        </w:rPr>
        <w:t xml:space="preserve">Mr </w:t>
      </w:r>
      <w:r w:rsidR="00F33DAF" w:rsidRPr="00172A49">
        <w:rPr>
          <w:color w:val="000000" w:themeColor="text1"/>
          <w:lang w:val="en-GB"/>
        </w:rPr>
        <w:t xml:space="preserve">Krsto </w:t>
      </w:r>
      <w:r w:rsidR="00F83579" w:rsidRPr="00172A49">
        <w:rPr>
          <w:color w:val="000000" w:themeColor="text1"/>
          <w:lang w:val="en-GB"/>
        </w:rPr>
        <w:t>M</w:t>
      </w:r>
      <w:r w:rsidR="00F33DAF" w:rsidRPr="00172A49">
        <w:rPr>
          <w:color w:val="000000" w:themeColor="text1"/>
          <w:lang w:val="en-GB"/>
        </w:rPr>
        <w:t>i</w:t>
      </w:r>
      <w:r w:rsidR="00F83579" w:rsidRPr="00172A49">
        <w:rPr>
          <w:color w:val="000000" w:themeColor="text1"/>
          <w:lang w:val="en-GB"/>
        </w:rPr>
        <w:t>lanović</w:t>
      </w:r>
      <w:r w:rsidR="002178D9" w:rsidRPr="00172A49">
        <w:rPr>
          <w:color w:val="000000" w:themeColor="text1"/>
          <w:lang w:val="en-GB"/>
        </w:rPr>
        <w:t xml:space="preserve"> </w:t>
      </w:r>
      <w:r w:rsidR="005A25B5" w:rsidRPr="00172A49">
        <w:rPr>
          <w:color w:val="000000" w:themeColor="text1"/>
          <w:lang w:val="en-GB"/>
        </w:rPr>
        <w:t>took place</w:t>
      </w:r>
      <w:r w:rsidRPr="00172A49">
        <w:rPr>
          <w:color w:val="000000" w:themeColor="text1"/>
          <w:lang w:val="en-GB"/>
        </w:rPr>
        <w:t xml:space="preserve"> </w:t>
      </w:r>
      <w:r w:rsidR="00F33DAF" w:rsidRPr="00172A49">
        <w:rPr>
          <w:color w:val="000000" w:themeColor="text1"/>
          <w:lang w:val="en-GB"/>
        </w:rPr>
        <w:t>a year</w:t>
      </w:r>
      <w:r w:rsidRPr="00172A49">
        <w:rPr>
          <w:color w:val="000000" w:themeColor="text1"/>
          <w:lang w:val="en-GB"/>
        </w:rPr>
        <w:t xml:space="preserve"> after the deployment of UNMIK in Kosovo</w:t>
      </w:r>
      <w:r w:rsidR="00F83579" w:rsidRPr="00172A49">
        <w:rPr>
          <w:color w:val="000000" w:themeColor="text1"/>
          <w:lang w:val="en-GB"/>
        </w:rPr>
        <w:t>,</w:t>
      </w:r>
      <w:r w:rsidRPr="00172A49">
        <w:rPr>
          <w:color w:val="000000" w:themeColor="text1"/>
          <w:lang w:val="en-GB"/>
        </w:rPr>
        <w:t xml:space="preserve"> in the aftermath of the armed conflict, when crime, violence and insecurity were</w:t>
      </w:r>
      <w:r w:rsidR="00F33DAF" w:rsidRPr="00172A49">
        <w:rPr>
          <w:color w:val="000000" w:themeColor="text1"/>
          <w:lang w:val="en-GB"/>
        </w:rPr>
        <w:t xml:space="preserve"> reportedly </w:t>
      </w:r>
      <w:r w:rsidR="00366C5B" w:rsidRPr="00172A49">
        <w:rPr>
          <w:color w:val="000000" w:themeColor="text1"/>
          <w:lang w:val="en-GB"/>
        </w:rPr>
        <w:t xml:space="preserve">still </w:t>
      </w:r>
      <w:r w:rsidRPr="00172A49">
        <w:rPr>
          <w:color w:val="000000" w:themeColor="text1"/>
          <w:lang w:val="en-GB"/>
        </w:rPr>
        <w:t>rife.</w:t>
      </w:r>
      <w:bookmarkEnd w:id="53"/>
    </w:p>
    <w:p w:rsidR="007B00BC" w:rsidRPr="00172A49" w:rsidRDefault="007B00BC" w:rsidP="00F33DAF">
      <w:pPr>
        <w:pStyle w:val="ListParagraph"/>
        <w:ind w:left="360" w:hanging="360"/>
        <w:contextualSpacing/>
        <w:jc w:val="both"/>
        <w:rPr>
          <w:color w:val="000000" w:themeColor="text1"/>
          <w:lang w:val="en-GB" w:eastAsia="en-US"/>
        </w:rPr>
      </w:pPr>
    </w:p>
    <w:p w:rsidR="007B00BC" w:rsidRPr="00172A49" w:rsidRDefault="003462F6" w:rsidP="00F33DAF">
      <w:pPr>
        <w:pStyle w:val="ListParagraph"/>
        <w:numPr>
          <w:ilvl w:val="0"/>
          <w:numId w:val="46"/>
        </w:numPr>
        <w:autoSpaceDE w:val="0"/>
        <w:jc w:val="both"/>
        <w:rPr>
          <w:color w:val="000000" w:themeColor="text1"/>
          <w:lang w:val="en-GB" w:eastAsia="en-US"/>
        </w:rPr>
      </w:pPr>
      <w:r w:rsidRPr="00172A49">
        <w:rPr>
          <w:color w:val="000000" w:themeColor="text1"/>
          <w:lang w:val="en-GB"/>
        </w:rPr>
        <w:t>T</w:t>
      </w:r>
      <w:r w:rsidR="007B00BC" w:rsidRPr="00172A49">
        <w:rPr>
          <w:color w:val="000000" w:themeColor="text1"/>
          <w:lang w:val="en-GB"/>
        </w:rPr>
        <w:t xml:space="preserve">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7B00BC" w:rsidRPr="00172A49" w:rsidRDefault="007B00BC" w:rsidP="00F33DAF">
      <w:pPr>
        <w:pStyle w:val="ListParagraph"/>
        <w:ind w:left="360" w:hanging="360"/>
        <w:contextualSpacing/>
        <w:jc w:val="both"/>
        <w:rPr>
          <w:color w:val="000000" w:themeColor="text1"/>
          <w:lang w:val="en-GB" w:eastAsia="en-US"/>
        </w:rPr>
      </w:pPr>
    </w:p>
    <w:p w:rsidR="007B00BC" w:rsidRPr="00172A49" w:rsidRDefault="007B00BC" w:rsidP="00F33DAF">
      <w:pPr>
        <w:pStyle w:val="ListParagraph"/>
        <w:numPr>
          <w:ilvl w:val="0"/>
          <w:numId w:val="46"/>
        </w:numPr>
        <w:autoSpaceDE w:val="0"/>
        <w:jc w:val="both"/>
        <w:rPr>
          <w:color w:val="000000" w:themeColor="text1"/>
          <w:lang w:val="en-GB" w:eastAsia="en-US"/>
        </w:rPr>
      </w:pPr>
      <w:r w:rsidRPr="00172A49">
        <w:rPr>
          <w:color w:val="000000" w:themeColor="text1"/>
          <w:lang w:val="en-GB"/>
        </w:rPr>
        <w:t xml:space="preserve">The </w:t>
      </w:r>
      <w:r w:rsidRPr="00172A49">
        <w:rPr>
          <w:color w:val="000000" w:themeColor="text1"/>
          <w:lang w:val="en-GB" w:eastAsia="nl-BE"/>
        </w:rPr>
        <w:t>Panel</w:t>
      </w:r>
      <w:r w:rsidRPr="00172A49">
        <w:rPr>
          <w:color w:val="000000" w:themeColor="text1"/>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7B00BC" w:rsidRPr="00172A49" w:rsidRDefault="007B00BC" w:rsidP="00F33DAF">
      <w:pPr>
        <w:pStyle w:val="ListParagraph"/>
        <w:ind w:left="360" w:hanging="360"/>
        <w:rPr>
          <w:color w:val="000000" w:themeColor="text1"/>
          <w:lang w:val="en-GB" w:eastAsia="en-US"/>
        </w:rPr>
      </w:pPr>
    </w:p>
    <w:p w:rsidR="007B00BC" w:rsidRPr="00172A49" w:rsidRDefault="007B00BC" w:rsidP="00BC271C">
      <w:pPr>
        <w:pStyle w:val="ListParagraph"/>
        <w:numPr>
          <w:ilvl w:val="0"/>
          <w:numId w:val="46"/>
        </w:numPr>
        <w:autoSpaceDE w:val="0"/>
        <w:jc w:val="both"/>
        <w:rPr>
          <w:color w:val="000000" w:themeColor="text1"/>
          <w:lang w:val="en-GB" w:eastAsia="en-US"/>
        </w:rPr>
      </w:pPr>
      <w:r w:rsidRPr="00172A49">
        <w:rPr>
          <w:color w:val="000000" w:themeColor="text1"/>
          <w:lang w:val="en-GB" w:eastAsia="en-US"/>
        </w:rPr>
        <w:t xml:space="preserve">As </w:t>
      </w:r>
      <w:r w:rsidRPr="00172A49">
        <w:rPr>
          <w:color w:val="000000" w:themeColor="text1"/>
          <w:lang w:val="en-GB"/>
        </w:rPr>
        <w:t>regards</w:t>
      </w:r>
      <w:r w:rsidRPr="00172A49">
        <w:rPr>
          <w:color w:val="000000" w:themeColor="text1"/>
          <w:lang w:val="en-GB" w:eastAsia="en-US"/>
        </w:rPr>
        <w:t xml:space="preserve"> the </w:t>
      </w:r>
      <w:r w:rsidRPr="00172A49">
        <w:rPr>
          <w:color w:val="000000" w:themeColor="text1"/>
          <w:lang w:val="en-GB"/>
        </w:rPr>
        <w:t>applicability</w:t>
      </w:r>
      <w:r w:rsidRPr="00172A49">
        <w:rPr>
          <w:color w:val="000000" w:themeColor="text1"/>
          <w:lang w:val="en-GB" w:eastAsia="en-US"/>
        </w:rPr>
        <w:t xml:space="preserve"> of Article 2 to UNMIK, the Panel recalls </w:t>
      </w:r>
      <w:r w:rsidRPr="00172A49">
        <w:rPr>
          <w:color w:val="000000" w:themeColor="text1"/>
          <w:lang w:val="en-GB" w:eastAsia="nl-BE"/>
        </w:rPr>
        <w:t xml:space="preserve">that with the adoption of the </w:t>
      </w:r>
      <w:r w:rsidRPr="00172A49">
        <w:rPr>
          <w:color w:val="000000" w:themeColor="text1"/>
          <w:lang w:val="en-GB"/>
        </w:rPr>
        <w:t>UNMIK</w:t>
      </w:r>
      <w:r w:rsidRPr="00172A49">
        <w:rPr>
          <w:color w:val="000000" w:themeColor="text1"/>
          <w:lang w:val="en-GB" w:eastAsia="nl-BE"/>
        </w:rPr>
        <w:t xml:space="preserve"> Regulation No. 1999/1 on 25 July 1999 UNMIK undertook an obligation to observe internationally recognised human rights standards in exercising its </w:t>
      </w:r>
      <w:r w:rsidRPr="00172A49">
        <w:rPr>
          <w:color w:val="000000" w:themeColor="text1"/>
          <w:lang w:val="en-GB"/>
        </w:rPr>
        <w:t>functions</w:t>
      </w:r>
      <w:r w:rsidRPr="00172A49">
        <w:rPr>
          <w:color w:val="000000" w:themeColor="text1"/>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172A49">
        <w:rPr>
          <w:color w:val="000000" w:themeColor="text1"/>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172A49">
        <w:rPr>
          <w:i/>
          <w:color w:val="000000" w:themeColor="text1"/>
          <w:lang w:val="en-GB"/>
        </w:rPr>
        <w:t>Milogorić</w:t>
      </w:r>
      <w:r w:rsidRPr="00172A49">
        <w:rPr>
          <w:color w:val="000000" w:themeColor="text1"/>
          <w:lang w:val="en-GB"/>
        </w:rPr>
        <w:t xml:space="preserve"> </w:t>
      </w:r>
      <w:r w:rsidRPr="00172A49">
        <w:rPr>
          <w:i/>
          <w:color w:val="000000" w:themeColor="text1"/>
          <w:lang w:val="en-GB"/>
        </w:rPr>
        <w:t>and Others,</w:t>
      </w:r>
      <w:r w:rsidRPr="00172A49">
        <w:rPr>
          <w:color w:val="000000" w:themeColor="text1"/>
          <w:lang w:val="en-GB"/>
        </w:rPr>
        <w:t xml:space="preserve"> nos. 38/08 and others, opinion of 24 March 2011, § 44; </w:t>
      </w:r>
      <w:r w:rsidRPr="00172A49">
        <w:rPr>
          <w:i/>
          <w:color w:val="000000" w:themeColor="text1"/>
          <w:lang w:val="en-GB"/>
        </w:rPr>
        <w:t>Berisha and Others,</w:t>
      </w:r>
      <w:r w:rsidRPr="00172A49">
        <w:rPr>
          <w:color w:val="000000" w:themeColor="text1"/>
          <w:lang w:val="en-GB"/>
        </w:rPr>
        <w:t xml:space="preserve"> nos. 27/08 and others, opinion of 23 February 2011,</w:t>
      </w:r>
      <w:r w:rsidRPr="00172A49">
        <w:rPr>
          <w:i/>
          <w:color w:val="000000" w:themeColor="text1"/>
          <w:lang w:val="en-GB"/>
        </w:rPr>
        <w:t xml:space="preserve"> </w:t>
      </w:r>
      <w:r w:rsidRPr="00172A49">
        <w:rPr>
          <w:color w:val="000000" w:themeColor="text1"/>
          <w:lang w:val="en-GB"/>
        </w:rPr>
        <w:t xml:space="preserve">§ 25; </w:t>
      </w:r>
      <w:r w:rsidRPr="00172A49">
        <w:rPr>
          <w:i/>
          <w:color w:val="000000" w:themeColor="text1"/>
          <w:lang w:val="en-GB"/>
        </w:rPr>
        <w:t>Lalić and Others</w:t>
      </w:r>
      <w:r w:rsidRPr="00172A49">
        <w:rPr>
          <w:color w:val="000000" w:themeColor="text1"/>
          <w:lang w:val="en-GB"/>
        </w:rPr>
        <w:t>, nos. 09/08 and others, opinion of 9 June 2012, § 22).</w:t>
      </w:r>
    </w:p>
    <w:p w:rsidR="007B00BC" w:rsidRPr="00172A49" w:rsidRDefault="007B00BC" w:rsidP="00E41F45">
      <w:pPr>
        <w:pStyle w:val="ListParagraph"/>
        <w:ind w:left="450" w:hanging="450"/>
        <w:rPr>
          <w:color w:val="000000" w:themeColor="text1"/>
          <w:lang w:val="en-GB"/>
        </w:rPr>
      </w:pPr>
    </w:p>
    <w:p w:rsidR="007B00BC" w:rsidRPr="00172A49" w:rsidRDefault="007B00BC" w:rsidP="003D5360">
      <w:pPr>
        <w:pStyle w:val="ListParagraph"/>
        <w:numPr>
          <w:ilvl w:val="0"/>
          <w:numId w:val="46"/>
        </w:numPr>
        <w:autoSpaceDE w:val="0"/>
        <w:jc w:val="both"/>
        <w:rPr>
          <w:color w:val="000000" w:themeColor="text1"/>
          <w:lang w:val="en-GB" w:eastAsia="en-US"/>
        </w:rPr>
      </w:pPr>
      <w:bookmarkStart w:id="54" w:name="_Ref366241246"/>
      <w:r w:rsidRPr="00172A49">
        <w:rPr>
          <w:color w:val="000000" w:themeColor="text1"/>
          <w:lang w:val="en-GB"/>
        </w:rPr>
        <w:t xml:space="preserve">Concerning the applicability of Article 2 to situations of conflict or generalised violence, the Panel recalls that the European Court of Human Rights has established the applicability of Article 2 to post-conflict situations, including in countries of the former </w:t>
      </w:r>
      <w:r w:rsidRPr="00172A49">
        <w:rPr>
          <w:color w:val="000000" w:themeColor="text1"/>
          <w:lang w:val="en-GB" w:eastAsia="en-US"/>
        </w:rPr>
        <w:t>Yugoslavia</w:t>
      </w:r>
      <w:r w:rsidRPr="00172A49">
        <w:rPr>
          <w:color w:val="000000" w:themeColor="text1"/>
          <w:lang w:val="en-GB"/>
        </w:rPr>
        <w:t xml:space="preserve"> (see, among other examples, ECtHR, </w:t>
      </w:r>
      <w:r w:rsidRPr="00172A49">
        <w:rPr>
          <w:i/>
          <w:color w:val="000000" w:themeColor="text1"/>
          <w:lang w:val="en-GB"/>
        </w:rPr>
        <w:t>Palić v. Bosnia and Herzegovina,</w:t>
      </w:r>
      <w:r w:rsidRPr="00172A49">
        <w:rPr>
          <w:color w:val="000000" w:themeColor="text1"/>
          <w:lang w:val="en-GB"/>
        </w:rPr>
        <w:t xml:space="preserve"> </w:t>
      </w:r>
      <w:r w:rsidR="005A25B5" w:rsidRPr="00172A49">
        <w:rPr>
          <w:color w:val="000000" w:themeColor="text1"/>
          <w:lang w:val="en-GB"/>
        </w:rPr>
        <w:t xml:space="preserve">cited in § </w:t>
      </w:r>
      <w:r w:rsidR="003C201A">
        <w:fldChar w:fldCharType="begin"/>
      </w:r>
      <w:r w:rsidR="003C201A">
        <w:instrText xml:space="preserve"> REF _Ref346724174 \r \h  \* MERGEFORMAT </w:instrText>
      </w:r>
      <w:r w:rsidR="003C201A">
        <w:fldChar w:fldCharType="separate"/>
      </w:r>
      <w:r w:rsidR="005D7F21" w:rsidRPr="005D7F21">
        <w:rPr>
          <w:color w:val="000000" w:themeColor="text1"/>
          <w:lang w:val="en-GB"/>
        </w:rPr>
        <w:t>90</w:t>
      </w:r>
      <w:r w:rsidR="003C201A">
        <w:fldChar w:fldCharType="end"/>
      </w:r>
      <w:r w:rsidR="005A25B5" w:rsidRPr="00172A49">
        <w:rPr>
          <w:color w:val="000000" w:themeColor="text1"/>
          <w:lang w:val="en-GB"/>
        </w:rPr>
        <w:t xml:space="preserve"> above</w:t>
      </w:r>
      <w:r w:rsidRPr="00172A49">
        <w:rPr>
          <w:color w:val="000000" w:themeColor="text1"/>
          <w:lang w:val="en-GB"/>
        </w:rPr>
        <w:t xml:space="preserve">, and ECtHR, </w:t>
      </w:r>
      <w:r w:rsidRPr="00172A49">
        <w:rPr>
          <w:i/>
          <w:color w:val="000000" w:themeColor="text1"/>
          <w:lang w:val="en-GB"/>
        </w:rPr>
        <w:t>Jularić v. Croatia</w:t>
      </w:r>
      <w:r w:rsidRPr="00172A49">
        <w:rPr>
          <w:color w:val="000000" w:themeColor="text1"/>
          <w:lang w:val="en-GB"/>
        </w:rPr>
        <w:t xml:space="preserve">, no. 20106/06, judgment of 20 January 2011). The Court has further held that that the procedural obligation under Article 2 continues to apply in “difficult security conditions, including in a context of armed conflict” (see </w:t>
      </w:r>
      <w:r w:rsidRPr="00172A49">
        <w:rPr>
          <w:color w:val="000000" w:themeColor="text1"/>
          <w:lang w:val="en-GB" w:eastAsia="en-US"/>
        </w:rPr>
        <w:t xml:space="preserve">ECtHR [GC], </w:t>
      </w:r>
      <w:r w:rsidRPr="00172A49">
        <w:rPr>
          <w:i/>
          <w:color w:val="000000" w:themeColor="text1"/>
          <w:lang w:val="en-GB" w:eastAsia="en-US"/>
        </w:rPr>
        <w:t>Al-Skeini and Others v. the United Kingdom</w:t>
      </w:r>
      <w:r w:rsidRPr="00172A49">
        <w:rPr>
          <w:color w:val="000000" w:themeColor="text1"/>
          <w:lang w:val="en-GB" w:eastAsia="en-US"/>
        </w:rPr>
        <w:t xml:space="preserve">, </w:t>
      </w:r>
      <w:r w:rsidR="005A25B5" w:rsidRPr="00172A49">
        <w:rPr>
          <w:color w:val="000000" w:themeColor="text1"/>
          <w:lang w:val="en-GB"/>
        </w:rPr>
        <w:t xml:space="preserve">cited in § </w:t>
      </w:r>
      <w:r w:rsidR="003C201A">
        <w:fldChar w:fldCharType="begin"/>
      </w:r>
      <w:r w:rsidR="003C201A">
        <w:instrText xml:space="preserve"> REF _Ref347937166 \r \h  \* MERGEFORMAT </w:instrText>
      </w:r>
      <w:r w:rsidR="003C201A">
        <w:fldChar w:fldCharType="separate"/>
      </w:r>
      <w:r w:rsidR="005D7F21" w:rsidRPr="005D7F21">
        <w:rPr>
          <w:color w:val="000000" w:themeColor="text1"/>
          <w:lang w:val="en-GB"/>
        </w:rPr>
        <w:t>92</w:t>
      </w:r>
      <w:r w:rsidR="003C201A">
        <w:fldChar w:fldCharType="end"/>
      </w:r>
      <w:r w:rsidR="005A25B5" w:rsidRPr="00172A49">
        <w:rPr>
          <w:color w:val="000000" w:themeColor="text1"/>
          <w:lang w:val="en-GB"/>
        </w:rPr>
        <w:t xml:space="preserve"> above</w:t>
      </w:r>
      <w:r w:rsidRPr="00172A49">
        <w:rPr>
          <w:color w:val="000000" w:themeColor="text1"/>
          <w:lang w:val="en-GB" w:eastAsia="en-US"/>
        </w:rPr>
        <w:t xml:space="preserve">, at § 164; see also ECtHR, </w:t>
      </w:r>
      <w:r w:rsidRPr="00172A49">
        <w:rPr>
          <w:i/>
          <w:color w:val="000000" w:themeColor="text1"/>
          <w:lang w:val="en-GB" w:eastAsia="en-US"/>
        </w:rPr>
        <w:t>Güleç v. Turkey</w:t>
      </w:r>
      <w:r w:rsidRPr="00172A49">
        <w:rPr>
          <w:color w:val="000000" w:themeColor="text1"/>
          <w:lang w:val="en-GB" w:eastAsia="en-US"/>
        </w:rPr>
        <w:t>, judgment of 27 July 1998, § 81,</w:t>
      </w:r>
      <w:r w:rsidRPr="00172A49">
        <w:rPr>
          <w:color w:val="000000" w:themeColor="text1"/>
          <w:lang w:val="en-GB"/>
        </w:rPr>
        <w:t xml:space="preserve"> Reports </w:t>
      </w:r>
      <w:r w:rsidRPr="00172A49">
        <w:rPr>
          <w:color w:val="000000" w:themeColor="text1"/>
          <w:lang w:val="en-GB" w:eastAsia="en-US"/>
        </w:rPr>
        <w:t>1998-IV; ECtHR,</w:t>
      </w:r>
      <w:r w:rsidRPr="00172A49">
        <w:rPr>
          <w:i/>
          <w:color w:val="000000" w:themeColor="text1"/>
          <w:lang w:val="en-GB" w:eastAsia="en-US"/>
        </w:rPr>
        <w:t xml:space="preserve"> Ergi v. Turkey</w:t>
      </w:r>
      <w:r w:rsidRPr="00172A49">
        <w:rPr>
          <w:color w:val="000000" w:themeColor="text1"/>
          <w:lang w:val="en-GB" w:eastAsia="en-US"/>
        </w:rPr>
        <w:t>, judgment of 28 July 1998, §§ 79 and 82, Reports 1998-IV; ECtHR,</w:t>
      </w:r>
      <w:r w:rsidRPr="00172A49">
        <w:rPr>
          <w:i/>
          <w:color w:val="000000" w:themeColor="text1"/>
          <w:lang w:val="en-GB" w:eastAsia="en-US"/>
        </w:rPr>
        <w:t xml:space="preserve"> Ahmet Özkan and Others v. Turkey</w:t>
      </w:r>
      <w:r w:rsidRPr="00172A49">
        <w:rPr>
          <w:color w:val="000000" w:themeColor="text1"/>
          <w:lang w:val="en-GB" w:eastAsia="en-US"/>
        </w:rPr>
        <w:t xml:space="preserve">, </w:t>
      </w:r>
      <w:r w:rsidR="005A25B5" w:rsidRPr="00172A49">
        <w:rPr>
          <w:color w:val="000000" w:themeColor="text1"/>
          <w:lang w:val="en-GB"/>
        </w:rPr>
        <w:t xml:space="preserve">cited in § </w:t>
      </w:r>
      <w:r w:rsidR="003C201A">
        <w:fldChar w:fldCharType="begin"/>
      </w:r>
      <w:r w:rsidR="003C201A">
        <w:instrText xml:space="preserve"> REF _Ref346723791 \r \h  \* MERGEFORMAT </w:instrText>
      </w:r>
      <w:r w:rsidR="003C201A">
        <w:fldChar w:fldCharType="separate"/>
      </w:r>
      <w:r w:rsidR="005D7F21" w:rsidRPr="005D7F21">
        <w:rPr>
          <w:color w:val="000000" w:themeColor="text1"/>
          <w:lang w:val="en-GB"/>
        </w:rPr>
        <w:t>89</w:t>
      </w:r>
      <w:r w:rsidR="003C201A">
        <w:fldChar w:fldCharType="end"/>
      </w:r>
      <w:r w:rsidR="005A25B5" w:rsidRPr="00172A49">
        <w:rPr>
          <w:color w:val="000000" w:themeColor="text1"/>
          <w:lang w:val="en-GB"/>
        </w:rPr>
        <w:t xml:space="preserve"> above</w:t>
      </w:r>
      <w:r w:rsidRPr="00172A49">
        <w:rPr>
          <w:color w:val="000000" w:themeColor="text1"/>
          <w:lang w:val="en-GB"/>
        </w:rPr>
        <w:t xml:space="preserve">, at </w:t>
      </w:r>
      <w:r w:rsidRPr="00172A49">
        <w:rPr>
          <w:color w:val="000000" w:themeColor="text1"/>
          <w:lang w:val="en-GB" w:eastAsia="en-US"/>
        </w:rPr>
        <w:t>§§ 85-90, 309-320 and 326-330;</w:t>
      </w:r>
      <w:r w:rsidRPr="00172A49">
        <w:rPr>
          <w:i/>
          <w:color w:val="000000" w:themeColor="text1"/>
          <w:lang w:val="en-GB" w:eastAsia="en-US"/>
        </w:rPr>
        <w:t xml:space="preserve"> Isayeva v. Russia</w:t>
      </w:r>
      <w:r w:rsidRPr="00172A49">
        <w:rPr>
          <w:color w:val="000000" w:themeColor="text1"/>
          <w:lang w:val="en-GB" w:eastAsia="en-US"/>
        </w:rPr>
        <w:t xml:space="preserve">, </w:t>
      </w:r>
      <w:r w:rsidR="005A25B5" w:rsidRPr="00172A49">
        <w:rPr>
          <w:color w:val="000000" w:themeColor="text1"/>
          <w:lang w:val="en-GB"/>
        </w:rPr>
        <w:t xml:space="preserve">cited in § </w:t>
      </w:r>
      <w:r w:rsidR="003C201A">
        <w:fldChar w:fldCharType="begin"/>
      </w:r>
      <w:r w:rsidR="003C201A">
        <w:instrText xml:space="preserve"> REF _Ref346723791 \r \h  \* MERGEFORMAT </w:instrText>
      </w:r>
      <w:r w:rsidR="003C201A">
        <w:fldChar w:fldCharType="separate"/>
      </w:r>
      <w:r w:rsidR="005D7F21" w:rsidRPr="005D7F21">
        <w:rPr>
          <w:color w:val="000000" w:themeColor="text1"/>
          <w:lang w:val="en-GB"/>
        </w:rPr>
        <w:t>89</w:t>
      </w:r>
      <w:r w:rsidR="003C201A">
        <w:fldChar w:fldCharType="end"/>
      </w:r>
      <w:r w:rsidR="005A25B5" w:rsidRPr="00172A49">
        <w:rPr>
          <w:color w:val="000000" w:themeColor="text1"/>
          <w:lang w:val="en-GB"/>
        </w:rPr>
        <w:t xml:space="preserve"> above</w:t>
      </w:r>
      <w:r w:rsidRPr="00172A49">
        <w:rPr>
          <w:color w:val="000000" w:themeColor="text1"/>
          <w:lang w:val="en-GB"/>
        </w:rPr>
        <w:t xml:space="preserve">, at </w:t>
      </w:r>
      <w:r w:rsidRPr="00172A49">
        <w:rPr>
          <w:color w:val="000000" w:themeColor="text1"/>
          <w:lang w:val="en-GB" w:eastAsia="en-US"/>
        </w:rPr>
        <w:t xml:space="preserve">§§ 180 and 210; ECtHR, </w:t>
      </w:r>
      <w:r w:rsidRPr="00172A49">
        <w:rPr>
          <w:i/>
          <w:color w:val="000000" w:themeColor="text1"/>
          <w:lang w:val="en-GB" w:eastAsia="en-US"/>
        </w:rPr>
        <w:t>Kanlibaş v. Turkey</w:t>
      </w:r>
      <w:r w:rsidRPr="00172A49">
        <w:rPr>
          <w:color w:val="000000" w:themeColor="text1"/>
          <w:lang w:val="en-GB" w:eastAsia="en-US"/>
        </w:rPr>
        <w:t>, no. 32444/96, judgment of 8 December 2005, §§ 39-51)</w:t>
      </w:r>
      <w:r w:rsidRPr="00172A49">
        <w:rPr>
          <w:color w:val="000000" w:themeColor="text1"/>
          <w:lang w:val="en-GB"/>
        </w:rPr>
        <w:t>.</w:t>
      </w:r>
      <w:bookmarkEnd w:id="54"/>
      <w:r w:rsidRPr="00172A49">
        <w:rPr>
          <w:color w:val="000000" w:themeColor="text1"/>
          <w:lang w:val="en-GB"/>
        </w:rPr>
        <w:t xml:space="preserve"> </w:t>
      </w:r>
    </w:p>
    <w:p w:rsidR="007B00BC" w:rsidRPr="00172A49" w:rsidRDefault="007B00BC" w:rsidP="007B00BC">
      <w:pPr>
        <w:pStyle w:val="ListParagraph"/>
        <w:suppressAutoHyphens w:val="0"/>
        <w:ind w:left="567"/>
        <w:contextualSpacing/>
        <w:jc w:val="both"/>
        <w:rPr>
          <w:color w:val="000000" w:themeColor="text1"/>
          <w:lang w:val="en-GB" w:eastAsia="en-US"/>
        </w:rPr>
      </w:pPr>
    </w:p>
    <w:p w:rsidR="007B00BC" w:rsidRPr="00172A49" w:rsidRDefault="007B00BC" w:rsidP="00E41F45">
      <w:pPr>
        <w:numPr>
          <w:ilvl w:val="0"/>
          <w:numId w:val="46"/>
        </w:numPr>
        <w:tabs>
          <w:tab w:val="left" w:pos="709"/>
        </w:tabs>
        <w:suppressAutoHyphens/>
        <w:autoSpaceDE w:val="0"/>
        <w:ind w:left="450" w:hanging="450"/>
        <w:jc w:val="both"/>
        <w:rPr>
          <w:color w:val="000000" w:themeColor="text1"/>
          <w:lang w:val="en-GB"/>
        </w:rPr>
      </w:pPr>
      <w:bookmarkStart w:id="55" w:name="_Ref366241459"/>
      <w:r w:rsidRPr="00172A49">
        <w:rPr>
          <w:color w:val="000000" w:themeColor="text1"/>
          <w:lang w:val="en-GB"/>
        </w:rPr>
        <w:t xml:space="preserve">The Court has acknowledged that “where the death </w:t>
      </w:r>
      <w:r w:rsidR="003462F6" w:rsidRPr="00172A49">
        <w:rPr>
          <w:color w:val="000000" w:themeColor="text1"/>
          <w:lang w:val="en-GB"/>
        </w:rPr>
        <w:t>[…]</w:t>
      </w:r>
      <w:r w:rsidRPr="00172A49">
        <w:rPr>
          <w:color w:val="000000" w:themeColor="text1"/>
          <w:lang w:val="en-GB"/>
        </w:rPr>
        <w:t xml:space="preserve"> to be investigated under Article 2 occurs in circumstances of generalised violence, armed conflict or insurgency, obstacles may be placed in the way of investigators and […] concrete constraints may compel the use of less effective measures of investigation or may cause an investigation to be delayed” (see, ECtHR [GC], </w:t>
      </w:r>
      <w:r w:rsidRPr="00172A49">
        <w:rPr>
          <w:i/>
          <w:color w:val="000000" w:themeColor="text1"/>
          <w:lang w:val="en-GB"/>
        </w:rPr>
        <w:t xml:space="preserve">Al-Skeini and Others v. the United Kingdom, </w:t>
      </w:r>
      <w:r w:rsidRPr="00172A49">
        <w:rPr>
          <w:color w:val="000000" w:themeColor="text1"/>
          <w:lang w:val="en-GB"/>
        </w:rPr>
        <w:t>cited above, §</w:t>
      </w:r>
      <w:r w:rsidR="005A25B5" w:rsidRPr="00172A49">
        <w:rPr>
          <w:color w:val="000000" w:themeColor="text1"/>
          <w:lang w:val="en-GB"/>
        </w:rPr>
        <w:t xml:space="preserve"> </w:t>
      </w:r>
      <w:r w:rsidRPr="00172A49">
        <w:rPr>
          <w:color w:val="000000" w:themeColor="text1"/>
          <w:lang w:val="en-GB"/>
        </w:rPr>
        <w:t>164;</w:t>
      </w:r>
      <w:r w:rsidRPr="00172A49">
        <w:rPr>
          <w:i/>
          <w:color w:val="000000" w:themeColor="text1"/>
          <w:lang w:val="en-GB"/>
        </w:rPr>
        <w:t xml:space="preserve"> </w:t>
      </w:r>
      <w:r w:rsidRPr="00172A49">
        <w:rPr>
          <w:color w:val="000000" w:themeColor="text1"/>
          <w:lang w:val="en-GB"/>
        </w:rPr>
        <w:t>ECtHR,</w:t>
      </w:r>
      <w:r w:rsidRPr="00172A49">
        <w:rPr>
          <w:i/>
          <w:color w:val="000000" w:themeColor="text1"/>
          <w:lang w:val="en-GB"/>
        </w:rPr>
        <w:t xml:space="preserve"> Bazorkina v. Russia</w:t>
      </w:r>
      <w:r w:rsidRPr="00172A49">
        <w:rPr>
          <w:color w:val="000000" w:themeColor="text1"/>
          <w:lang w:val="en-GB"/>
        </w:rPr>
        <w:t>, no.</w:t>
      </w:r>
      <w:r w:rsidR="0071510F" w:rsidRPr="00172A49">
        <w:rPr>
          <w:color w:val="000000" w:themeColor="text1"/>
          <w:lang w:val="en-GB"/>
        </w:rPr>
        <w:t xml:space="preserve"> </w:t>
      </w:r>
      <w:r w:rsidRPr="00172A49">
        <w:rPr>
          <w:color w:val="000000" w:themeColor="text1"/>
          <w:lang w:val="en-GB"/>
        </w:rPr>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172A49">
        <w:rPr>
          <w:i/>
          <w:color w:val="000000" w:themeColor="text1"/>
          <w:lang w:val="en-GB"/>
        </w:rPr>
        <w:t>Kaya v. Turkey</w:t>
      </w:r>
      <w:r w:rsidRPr="00172A49">
        <w:rPr>
          <w:color w:val="000000" w:themeColor="text1"/>
          <w:lang w:val="en-GB"/>
        </w:rPr>
        <w:t xml:space="preserve">, cited in § </w:t>
      </w:r>
      <w:r w:rsidR="003C201A">
        <w:fldChar w:fldCharType="begin"/>
      </w:r>
      <w:r w:rsidR="003C201A">
        <w:instrText xml:space="preserve"> REF _Ref347561805 \r \h  \* MERGEFORMAT </w:instrText>
      </w:r>
      <w:r w:rsidR="003C201A">
        <w:fldChar w:fldCharType="separate"/>
      </w:r>
      <w:r w:rsidR="005D7F21" w:rsidRPr="005D7F21">
        <w:rPr>
          <w:color w:val="000000" w:themeColor="text1"/>
          <w:lang w:val="en-GB"/>
        </w:rPr>
        <w:t>88</w:t>
      </w:r>
      <w:r w:rsidR="003C201A">
        <w:fldChar w:fldCharType="end"/>
      </w:r>
      <w:r w:rsidR="005A25B5" w:rsidRPr="00172A49">
        <w:rPr>
          <w:color w:val="000000" w:themeColor="text1"/>
          <w:lang w:val="en-GB"/>
        </w:rPr>
        <w:t xml:space="preserve"> </w:t>
      </w:r>
      <w:r w:rsidRPr="00172A49">
        <w:rPr>
          <w:color w:val="000000" w:themeColor="text1"/>
          <w:lang w:val="en-GB"/>
        </w:rPr>
        <w:t>above, at §§ 86</w:t>
      </w:r>
      <w:r w:rsidR="005A25B5" w:rsidRPr="00172A49">
        <w:rPr>
          <w:color w:val="000000" w:themeColor="text1"/>
          <w:lang w:val="en-GB"/>
        </w:rPr>
        <w:t xml:space="preserve"> </w:t>
      </w:r>
      <w:r w:rsidRPr="00172A49">
        <w:rPr>
          <w:color w:val="000000" w:themeColor="text1"/>
          <w:lang w:val="en-GB"/>
        </w:rPr>
        <w:noBreakHyphen/>
      </w:r>
      <w:r w:rsidR="005A25B5" w:rsidRPr="00172A49">
        <w:rPr>
          <w:color w:val="000000" w:themeColor="text1"/>
          <w:lang w:val="en-GB"/>
        </w:rPr>
        <w:t xml:space="preserve"> </w:t>
      </w:r>
      <w:r w:rsidRPr="00172A49">
        <w:rPr>
          <w:color w:val="000000" w:themeColor="text1"/>
          <w:lang w:val="en-GB"/>
        </w:rPr>
        <w:t xml:space="preserve">92; ECtHR, </w:t>
      </w:r>
      <w:r w:rsidRPr="00172A49">
        <w:rPr>
          <w:i/>
          <w:color w:val="000000" w:themeColor="text1"/>
          <w:lang w:val="en-GB"/>
        </w:rPr>
        <w:t xml:space="preserve">Ergi v Turkey, </w:t>
      </w:r>
      <w:r w:rsidRPr="00172A49">
        <w:rPr>
          <w:color w:val="000000" w:themeColor="text1"/>
          <w:lang w:val="en-GB"/>
        </w:rPr>
        <w:t>cited above, §§ 82</w:t>
      </w:r>
      <w:r w:rsidR="005A25B5" w:rsidRPr="00172A49">
        <w:rPr>
          <w:color w:val="000000" w:themeColor="text1"/>
          <w:lang w:val="en-GB"/>
        </w:rPr>
        <w:t xml:space="preserve"> </w:t>
      </w:r>
      <w:r w:rsidRPr="00172A49">
        <w:rPr>
          <w:color w:val="000000" w:themeColor="text1"/>
          <w:lang w:val="en-GB"/>
        </w:rPr>
        <w:t>-</w:t>
      </w:r>
      <w:r w:rsidR="005A25B5" w:rsidRPr="00172A49">
        <w:rPr>
          <w:color w:val="000000" w:themeColor="text1"/>
          <w:lang w:val="en-GB"/>
        </w:rPr>
        <w:t xml:space="preserve"> </w:t>
      </w:r>
      <w:r w:rsidRPr="00172A49">
        <w:rPr>
          <w:color w:val="000000" w:themeColor="text1"/>
          <w:lang w:val="en-GB"/>
        </w:rPr>
        <w:t xml:space="preserve">85; ECtHR [GC], </w:t>
      </w:r>
      <w:r w:rsidRPr="00172A49">
        <w:rPr>
          <w:i/>
          <w:color w:val="000000" w:themeColor="text1"/>
          <w:lang w:val="en-GB"/>
        </w:rPr>
        <w:t>Tanrıkulu v. Turkey</w:t>
      </w:r>
      <w:r w:rsidRPr="00172A49">
        <w:rPr>
          <w:color w:val="000000" w:themeColor="text1"/>
          <w:lang w:val="en-GB"/>
        </w:rPr>
        <w:t xml:space="preserve">, no. 23763/94, judgment of 8 July 1999, §§ 101-110, ECHR 1999-IV; ECtHR, </w:t>
      </w:r>
      <w:r w:rsidRPr="00172A49">
        <w:rPr>
          <w:i/>
          <w:color w:val="000000" w:themeColor="text1"/>
          <w:lang w:val="en-GB"/>
        </w:rPr>
        <w:t>Khashiyev and Akayeva v. Russia</w:t>
      </w:r>
      <w:r w:rsidRPr="00172A49">
        <w:rPr>
          <w:color w:val="000000" w:themeColor="text1"/>
          <w:lang w:val="en-GB"/>
        </w:rPr>
        <w:t xml:space="preserve">, nos. 57942/00 and 57945/00, judgment of 24 February 2005, §§ 156-166; ECtHR, </w:t>
      </w:r>
      <w:r w:rsidRPr="00172A49">
        <w:rPr>
          <w:i/>
          <w:color w:val="000000" w:themeColor="text1"/>
          <w:lang w:val="en-GB"/>
        </w:rPr>
        <w:t>Isayeva v. Russia</w:t>
      </w:r>
      <w:r w:rsidRPr="00172A49">
        <w:rPr>
          <w:color w:val="000000" w:themeColor="text1"/>
          <w:lang w:val="en-GB"/>
        </w:rPr>
        <w:t>, cited above, §§ 215</w:t>
      </w:r>
      <w:r w:rsidR="005A25B5" w:rsidRPr="00172A49">
        <w:rPr>
          <w:color w:val="000000" w:themeColor="text1"/>
          <w:lang w:val="en-GB"/>
        </w:rPr>
        <w:t xml:space="preserve"> </w:t>
      </w:r>
      <w:r w:rsidRPr="00172A49">
        <w:rPr>
          <w:color w:val="000000" w:themeColor="text1"/>
          <w:lang w:val="en-GB"/>
        </w:rPr>
        <w:noBreakHyphen/>
      </w:r>
      <w:r w:rsidR="005A25B5" w:rsidRPr="00172A49">
        <w:rPr>
          <w:color w:val="000000" w:themeColor="text1"/>
          <w:lang w:val="en-GB"/>
        </w:rPr>
        <w:t xml:space="preserve"> </w:t>
      </w:r>
      <w:r w:rsidRPr="00172A49">
        <w:rPr>
          <w:color w:val="000000" w:themeColor="text1"/>
          <w:lang w:val="en-GB"/>
        </w:rPr>
        <w:t xml:space="preserve">224; ECtHR, </w:t>
      </w:r>
      <w:r w:rsidRPr="00172A49">
        <w:rPr>
          <w:i/>
          <w:color w:val="000000" w:themeColor="text1"/>
          <w:lang w:val="en-GB"/>
        </w:rPr>
        <w:t>Musayev and Others v. Russia</w:t>
      </w:r>
      <w:r w:rsidRPr="00172A49">
        <w:rPr>
          <w:color w:val="000000" w:themeColor="text1"/>
          <w:lang w:val="en-GB"/>
        </w:rPr>
        <w:t>, nos. 57941/00 and others, judgment of 26 July 2007, §§ 158</w:t>
      </w:r>
      <w:r w:rsidR="005A25B5" w:rsidRPr="00172A49">
        <w:rPr>
          <w:color w:val="000000" w:themeColor="text1"/>
          <w:lang w:val="en-GB"/>
        </w:rPr>
        <w:t xml:space="preserve"> </w:t>
      </w:r>
      <w:r w:rsidRPr="00172A49">
        <w:rPr>
          <w:color w:val="000000" w:themeColor="text1"/>
          <w:lang w:val="en-GB"/>
        </w:rPr>
        <w:t>-</w:t>
      </w:r>
      <w:r w:rsidR="005A25B5" w:rsidRPr="00172A49">
        <w:rPr>
          <w:color w:val="000000" w:themeColor="text1"/>
          <w:lang w:val="en-GB"/>
        </w:rPr>
        <w:t xml:space="preserve"> </w:t>
      </w:r>
      <w:r w:rsidRPr="00172A49">
        <w:rPr>
          <w:color w:val="000000" w:themeColor="text1"/>
          <w:lang w:val="en-GB"/>
        </w:rPr>
        <w:t>165).</w:t>
      </w:r>
      <w:bookmarkEnd w:id="55"/>
      <w:r w:rsidRPr="00172A49">
        <w:rPr>
          <w:color w:val="000000" w:themeColor="text1"/>
          <w:lang w:val="en-GB"/>
        </w:rPr>
        <w:t xml:space="preserve"> </w:t>
      </w:r>
    </w:p>
    <w:p w:rsidR="007B00BC" w:rsidRPr="00172A49" w:rsidRDefault="007B00BC" w:rsidP="007B00BC">
      <w:pPr>
        <w:pStyle w:val="ListParagraph"/>
        <w:suppressAutoHyphens w:val="0"/>
        <w:ind w:left="567"/>
        <w:contextualSpacing/>
        <w:jc w:val="both"/>
        <w:rPr>
          <w:color w:val="000000" w:themeColor="text1"/>
          <w:lang w:val="en-GB" w:eastAsia="en-US"/>
        </w:rPr>
      </w:pPr>
    </w:p>
    <w:p w:rsidR="007B00BC" w:rsidRPr="00172A49" w:rsidRDefault="007B00BC" w:rsidP="00E41F45">
      <w:pPr>
        <w:numPr>
          <w:ilvl w:val="0"/>
          <w:numId w:val="46"/>
        </w:numPr>
        <w:tabs>
          <w:tab w:val="left" w:pos="709"/>
        </w:tabs>
        <w:suppressAutoHyphens/>
        <w:autoSpaceDE w:val="0"/>
        <w:ind w:left="450" w:hanging="450"/>
        <w:jc w:val="both"/>
        <w:rPr>
          <w:color w:val="000000" w:themeColor="text1"/>
          <w:lang w:val="en-GB"/>
        </w:rPr>
      </w:pPr>
      <w:bookmarkStart w:id="56" w:name="_Ref374623420"/>
      <w:r w:rsidRPr="00172A49">
        <w:rPr>
          <w:color w:val="000000" w:themeColor="text1"/>
          <w:lang w:val="en-GB"/>
        </w:rPr>
        <w:t>Similarly, the HRC has held that the right to life, including its procedural guarantees, shall be considered as the supreme right from which no derogation is permitted even in time of public emergency which threatens the life of the nation (see, HRC, General Comment No. 6, cited in §</w:t>
      </w:r>
      <w:r w:rsidR="005A25B5" w:rsidRPr="00172A49">
        <w:rPr>
          <w:color w:val="000000" w:themeColor="text1"/>
          <w:lang w:val="en-GB"/>
        </w:rPr>
        <w:t xml:space="preserve"> </w:t>
      </w:r>
      <w:r w:rsidR="003C201A">
        <w:fldChar w:fldCharType="begin"/>
      </w:r>
      <w:r w:rsidR="003C201A">
        <w:instrText xml:space="preserve"> REF _Ref348512105 \r \h  \* MERGEFORMAT </w:instrText>
      </w:r>
      <w:r w:rsidR="003C201A">
        <w:fldChar w:fldCharType="separate"/>
      </w:r>
      <w:r w:rsidR="005D7F21" w:rsidRPr="005D7F21">
        <w:rPr>
          <w:color w:val="000000" w:themeColor="text1"/>
          <w:lang w:val="en-GB"/>
        </w:rPr>
        <w:t>87</w:t>
      </w:r>
      <w:r w:rsidR="003C201A">
        <w:fldChar w:fldCharType="end"/>
      </w:r>
      <w:r w:rsidRPr="00172A49">
        <w:rPr>
          <w:color w:val="000000" w:themeColor="text1"/>
          <w:lang w:val="en-GB"/>
        </w:rPr>
        <w:t xml:space="preserve"> above, at § 1; HRC, </w:t>
      </w:r>
      <w:r w:rsidRPr="00172A49">
        <w:rPr>
          <w:i/>
          <w:color w:val="000000" w:themeColor="text1"/>
          <w:lang w:val="en-GB"/>
        </w:rPr>
        <w:t>Abubakar Amirov and Aïzan Amirova v. Russi</w:t>
      </w:r>
      <w:r w:rsidRPr="00172A49">
        <w:rPr>
          <w:color w:val="000000" w:themeColor="text1"/>
          <w:lang w:val="en-GB"/>
        </w:rPr>
        <w:t>a</w:t>
      </w:r>
      <w:r w:rsidRPr="00172A49">
        <w:rPr>
          <w:i/>
          <w:color w:val="000000" w:themeColor="text1"/>
          <w:lang w:val="en-GB"/>
        </w:rPr>
        <w:t>n Federation</w:t>
      </w:r>
      <w:r w:rsidRPr="00172A49">
        <w:rPr>
          <w:color w:val="000000" w:themeColor="text1"/>
          <w:lang w:val="en-GB"/>
        </w:rPr>
        <w:t xml:space="preserve">, communication no. 1447/2006, views of 22 April 2009, § 11.2, </w:t>
      </w:r>
      <w:r w:rsidRPr="00172A49">
        <w:rPr>
          <w:bCs/>
          <w:color w:val="000000" w:themeColor="text1"/>
          <w:lang w:val="en-GB"/>
        </w:rPr>
        <w:t>CCPR/C/95/D/1447/2006</w:t>
      </w:r>
      <w:r w:rsidRPr="00172A49">
        <w:rPr>
          <w:color w:val="000000" w:themeColor="text1"/>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57" w:name="_Ref343611663"/>
      <w:bookmarkEnd w:id="56"/>
    </w:p>
    <w:p w:rsidR="007B00BC" w:rsidRPr="00172A49" w:rsidRDefault="007B00BC" w:rsidP="007B00BC">
      <w:pPr>
        <w:pStyle w:val="ListParagraph"/>
        <w:rPr>
          <w:color w:val="000000" w:themeColor="text1"/>
          <w:lang w:val="en-GB"/>
        </w:rPr>
      </w:pPr>
    </w:p>
    <w:p w:rsidR="007B00BC" w:rsidRPr="00172A49" w:rsidRDefault="007B00BC" w:rsidP="00E41F45">
      <w:pPr>
        <w:numPr>
          <w:ilvl w:val="0"/>
          <w:numId w:val="46"/>
        </w:numPr>
        <w:tabs>
          <w:tab w:val="left" w:pos="709"/>
        </w:tabs>
        <w:suppressAutoHyphens/>
        <w:autoSpaceDE w:val="0"/>
        <w:ind w:left="450" w:hanging="450"/>
        <w:jc w:val="both"/>
        <w:rPr>
          <w:color w:val="000000" w:themeColor="text1"/>
          <w:lang w:val="en-GB"/>
        </w:rPr>
      </w:pPr>
      <w:bookmarkStart w:id="58" w:name="_Ref374550132"/>
      <w:r w:rsidRPr="00172A49">
        <w:rPr>
          <w:color w:val="000000" w:themeColor="text1"/>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172A49">
        <w:rPr>
          <w:i/>
          <w:color w:val="000000" w:themeColor="text1"/>
          <w:lang w:val="en-GB"/>
        </w:rPr>
        <w:t>mutatis mutandis</w:t>
      </w:r>
      <w:r w:rsidRPr="00172A49">
        <w:rPr>
          <w:color w:val="000000" w:themeColor="text1"/>
          <w:lang w:val="en-GB"/>
        </w:rPr>
        <w:t xml:space="preserve">, ECtHR, </w:t>
      </w:r>
      <w:r w:rsidRPr="00172A49">
        <w:rPr>
          <w:i/>
          <w:color w:val="000000" w:themeColor="text1"/>
          <w:lang w:val="en-GB"/>
        </w:rPr>
        <w:t>R.R. and Others v. Hungary</w:t>
      </w:r>
      <w:r w:rsidRPr="00172A49">
        <w:rPr>
          <w:color w:val="000000" w:themeColor="text1"/>
          <w:lang w:val="en-GB"/>
        </w:rPr>
        <w:t xml:space="preserve">, no. 19400/11, judgment of 4 December 2012, §§ 28-32), as well as to consider the special vulnerability of displaced persons in post-conflict situations (see ECtHR [GC], </w:t>
      </w:r>
      <w:r w:rsidRPr="00172A49">
        <w:rPr>
          <w:i/>
          <w:color w:val="000000" w:themeColor="text1"/>
          <w:lang w:val="en-GB"/>
        </w:rPr>
        <w:t xml:space="preserve">Sargsyan v. Azerbaijan, </w:t>
      </w:r>
      <w:r w:rsidRPr="00172A49">
        <w:rPr>
          <w:color w:val="000000" w:themeColor="text1"/>
          <w:lang w:val="en-GB"/>
        </w:rPr>
        <w:t xml:space="preserve">no. 40167/06, decision of 14 December 2011, § 145; and ECtHR [GC], </w:t>
      </w:r>
      <w:r w:rsidRPr="00172A49">
        <w:rPr>
          <w:i/>
          <w:color w:val="000000" w:themeColor="text1"/>
          <w:lang w:val="en-GB"/>
        </w:rPr>
        <w:t>Chiragov and Others v. Armenia</w:t>
      </w:r>
      <w:r w:rsidRPr="00172A49">
        <w:rPr>
          <w:color w:val="000000" w:themeColor="text1"/>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3C201A">
        <w:fldChar w:fldCharType="begin"/>
      </w:r>
      <w:r w:rsidR="003C201A">
        <w:instrText xml:space="preserve"> REF _Ref346123767 \r \h  \* MERGEFORMAT </w:instrText>
      </w:r>
      <w:r w:rsidR="003C201A">
        <w:fldChar w:fldCharType="separate"/>
      </w:r>
      <w:r w:rsidR="005D7F21" w:rsidRPr="005D7F21">
        <w:rPr>
          <w:color w:val="000000" w:themeColor="text1"/>
          <w:lang w:val="en-GB"/>
        </w:rPr>
        <w:t>19</w:t>
      </w:r>
      <w:r w:rsidR="003C201A">
        <w:fldChar w:fldCharType="end"/>
      </w:r>
      <w:r w:rsidRPr="00172A49">
        <w:rPr>
          <w:color w:val="000000" w:themeColor="text1"/>
          <w:lang w:val="en-GB"/>
        </w:rPr>
        <w:t xml:space="preserve"> above).</w:t>
      </w:r>
      <w:bookmarkEnd w:id="57"/>
      <w:bookmarkEnd w:id="58"/>
    </w:p>
    <w:p w:rsidR="007B00BC" w:rsidRPr="00172A49" w:rsidRDefault="007B00BC" w:rsidP="007B00BC">
      <w:pPr>
        <w:pStyle w:val="ListParagraph"/>
        <w:suppressAutoHyphens w:val="0"/>
        <w:ind w:left="567"/>
        <w:contextualSpacing/>
        <w:jc w:val="both"/>
        <w:rPr>
          <w:color w:val="000000" w:themeColor="text1"/>
          <w:lang w:val="en-GB" w:eastAsia="en-US"/>
        </w:rPr>
      </w:pPr>
    </w:p>
    <w:p w:rsidR="007B00BC" w:rsidRPr="00172A49" w:rsidRDefault="007B00BC" w:rsidP="00E41F45">
      <w:pPr>
        <w:numPr>
          <w:ilvl w:val="0"/>
          <w:numId w:val="46"/>
        </w:numPr>
        <w:tabs>
          <w:tab w:val="left" w:pos="709"/>
        </w:tabs>
        <w:suppressAutoHyphens/>
        <w:autoSpaceDE w:val="0"/>
        <w:ind w:left="450" w:hanging="450"/>
        <w:jc w:val="both"/>
        <w:rPr>
          <w:rStyle w:val="sb8d990e2"/>
          <w:color w:val="000000" w:themeColor="text1"/>
          <w:lang w:val="en-GB"/>
        </w:rPr>
      </w:pPr>
      <w:bookmarkStart w:id="59" w:name="_Ref366163789"/>
      <w:r w:rsidRPr="00172A49">
        <w:rPr>
          <w:rStyle w:val="sb8d990e2"/>
          <w:color w:val="000000" w:themeColor="text1"/>
          <w:lang w:val="en-GB"/>
        </w:rPr>
        <w:t xml:space="preserve">The Panel </w:t>
      </w:r>
      <w:r w:rsidRPr="00172A49">
        <w:rPr>
          <w:color w:val="000000" w:themeColor="text1"/>
        </w:rPr>
        <w:t>further</w:t>
      </w:r>
      <w:r w:rsidRPr="00172A49">
        <w:rPr>
          <w:rStyle w:val="sb8d990e2"/>
          <w:color w:val="000000" w:themeColor="text1"/>
          <w:lang w:val="en-GB"/>
        </w:rPr>
        <w:t xml:space="preserve"> notes that its task is not to review relevant practices or alleged obstacles to the conduct of effective investigations </w:t>
      </w:r>
      <w:r w:rsidRPr="00172A49">
        <w:rPr>
          <w:rStyle w:val="s6b621b36"/>
          <w:i/>
          <w:color w:val="000000" w:themeColor="text1"/>
          <w:lang w:val="en-GB"/>
        </w:rPr>
        <w:t xml:space="preserve">in </w:t>
      </w:r>
      <w:r w:rsidRPr="00172A49">
        <w:rPr>
          <w:rStyle w:val="wordhighlighted"/>
          <w:i/>
          <w:color w:val="000000" w:themeColor="text1"/>
          <w:lang w:val="en-GB"/>
        </w:rPr>
        <w:t>abstracto</w:t>
      </w:r>
      <w:r w:rsidRPr="00172A49">
        <w:rPr>
          <w:rStyle w:val="sb8d990e2"/>
          <w:color w:val="000000" w:themeColor="text1"/>
          <w:lang w:val="en-GB"/>
        </w:rPr>
        <w:t xml:space="preserve">, but only in relation to their specific application to the particular circumstances of a situation subject of a complaint before it (see, ECtHR, </w:t>
      </w:r>
      <w:r w:rsidRPr="00172A49">
        <w:rPr>
          <w:rStyle w:val="s6b621b36"/>
          <w:i/>
          <w:color w:val="000000" w:themeColor="text1"/>
          <w:lang w:val="en-GB"/>
        </w:rPr>
        <w:t>Brogan and Others v. the United Kingdom</w:t>
      </w:r>
      <w:r w:rsidRPr="00172A49">
        <w:rPr>
          <w:rStyle w:val="sb8d990e2"/>
          <w:color w:val="000000" w:themeColor="text1"/>
          <w:lang w:val="en-GB"/>
        </w:rPr>
        <w:t xml:space="preserve">, </w:t>
      </w:r>
      <w:r w:rsidRPr="00172A49">
        <w:rPr>
          <w:rStyle w:val="column01"/>
          <w:color w:val="000000" w:themeColor="text1"/>
          <w:lang w:val="en-GB"/>
        </w:rPr>
        <w:t>judgment of</w:t>
      </w:r>
      <w:r w:rsidRPr="00172A49">
        <w:rPr>
          <w:rStyle w:val="sb8d990e2"/>
          <w:color w:val="000000" w:themeColor="text1"/>
          <w:lang w:val="en-GB"/>
        </w:rPr>
        <w:t xml:space="preserve"> 29 November 1988,</w:t>
      </w:r>
      <w:r w:rsidRPr="00172A49">
        <w:rPr>
          <w:color w:val="000000" w:themeColor="text1"/>
          <w:lang w:val="en-GB"/>
        </w:rPr>
        <w:t xml:space="preserve"> </w:t>
      </w:r>
      <w:r w:rsidRPr="00172A49">
        <w:rPr>
          <w:rStyle w:val="sb8d990e2"/>
          <w:color w:val="000000" w:themeColor="text1"/>
          <w:lang w:val="en-GB"/>
        </w:rPr>
        <w:t xml:space="preserve">§ 53, Series A no. 145-B). </w:t>
      </w:r>
      <w:r w:rsidRPr="00172A49">
        <w:rPr>
          <w:color w:val="000000" w:themeColor="text1"/>
          <w:lang w:val="en-GB"/>
        </w:rPr>
        <w:t xml:space="preserve">The Panel thus agrees with the SRSG that the nature and degree of scrutiny to determine whether the effectiveness of the investigation satisfies the minimum threshold depends on the circumstances of the particular case. </w:t>
      </w:r>
      <w:r w:rsidRPr="00172A49">
        <w:rPr>
          <w:rStyle w:val="sb8d990e2"/>
          <w:color w:val="000000" w:themeColor="text1"/>
          <w:lang w:val="en-GB"/>
        </w:rPr>
        <w:t>For these reasons, the Panel considers that it will establish with regard to each case if all reasonable steps were taken to conduct an effective investigation as prescribed by Article 2,</w:t>
      </w:r>
      <w:r w:rsidRPr="00172A49">
        <w:rPr>
          <w:color w:val="000000" w:themeColor="text1"/>
          <w:lang w:val="en-GB"/>
        </w:rPr>
        <w:t xml:space="preserve"> </w:t>
      </w:r>
      <w:r w:rsidRPr="00172A49">
        <w:rPr>
          <w:rStyle w:val="sb8d990e2"/>
          <w:color w:val="000000" w:themeColor="text1"/>
          <w:lang w:val="en-GB"/>
        </w:rPr>
        <w:t>having regard to the realities of the investigative work in Kosovo.</w:t>
      </w:r>
      <w:bookmarkEnd w:id="59"/>
    </w:p>
    <w:p w:rsidR="007B00BC" w:rsidRPr="00172A49" w:rsidRDefault="007B00BC" w:rsidP="007B00BC">
      <w:pPr>
        <w:pStyle w:val="ListParagraph"/>
        <w:rPr>
          <w:rStyle w:val="sb8d990e2"/>
          <w:color w:val="000000" w:themeColor="text1"/>
          <w:lang w:val="en-GB" w:eastAsia="en-US"/>
        </w:rPr>
      </w:pPr>
    </w:p>
    <w:p w:rsidR="007B00BC" w:rsidRPr="00172A49" w:rsidRDefault="007B00BC" w:rsidP="00E41F45">
      <w:pPr>
        <w:numPr>
          <w:ilvl w:val="0"/>
          <w:numId w:val="46"/>
        </w:numPr>
        <w:tabs>
          <w:tab w:val="left" w:pos="709"/>
        </w:tabs>
        <w:suppressAutoHyphens/>
        <w:autoSpaceDE w:val="0"/>
        <w:ind w:left="450" w:hanging="450"/>
        <w:jc w:val="both"/>
        <w:rPr>
          <w:color w:val="000000" w:themeColor="text1"/>
          <w:lang w:eastAsia="nl-NL"/>
        </w:rPr>
      </w:pPr>
      <w:bookmarkStart w:id="60" w:name="_Ref374623719"/>
      <w:r w:rsidRPr="00172A49">
        <w:rPr>
          <w:color w:val="000000" w:themeColor="text1"/>
        </w:rPr>
        <w:t xml:space="preserve">Lastly, in response to the SRSG’s objection that Article 2 must be interpreted in a way which does not </w:t>
      </w:r>
      <w:r w:rsidRPr="00172A49">
        <w:rPr>
          <w:rStyle w:val="sb8d990e2"/>
          <w:color w:val="000000" w:themeColor="text1"/>
        </w:rPr>
        <w:t>impose</w:t>
      </w:r>
      <w:r w:rsidRPr="00172A49">
        <w:rPr>
          <w:color w:val="000000" w:themeColor="text1"/>
        </w:rPr>
        <w:t xml:space="preserve"> an impossible or disproportionate burden on the authorities, either in the context of </w:t>
      </w:r>
      <w:r w:rsidR="00027506" w:rsidRPr="00172A49">
        <w:rPr>
          <w:color w:val="000000" w:themeColor="text1"/>
        </w:rPr>
        <w:t>policing</w:t>
      </w:r>
      <w:r w:rsidRPr="00172A49">
        <w:rPr>
          <w:color w:val="000000" w:themeColor="text1"/>
        </w:rPr>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172A49">
        <w:rPr>
          <w:i/>
          <w:color w:val="000000" w:themeColor="text1"/>
        </w:rPr>
        <w:t>Palić v. Bosnia and Herzegovina,</w:t>
      </w:r>
      <w:r w:rsidRPr="00172A49">
        <w:rPr>
          <w:color w:val="000000" w:themeColor="text1"/>
        </w:rPr>
        <w:t xml:space="preserve"> cited in § </w:t>
      </w:r>
      <w:r w:rsidR="003C201A">
        <w:fldChar w:fldCharType="begin"/>
      </w:r>
      <w:r w:rsidR="003C201A">
        <w:instrText xml:space="preserve"> REF _Ref346724174 \r \h  \* MERGEFORMAT </w:instrText>
      </w:r>
      <w:r w:rsidR="003C201A">
        <w:fldChar w:fldCharType="separate"/>
      </w:r>
      <w:r w:rsidR="005D7F21" w:rsidRPr="005D7F21">
        <w:rPr>
          <w:color w:val="000000" w:themeColor="text1"/>
        </w:rPr>
        <w:t>90</w:t>
      </w:r>
      <w:r w:rsidR="003C201A">
        <w:fldChar w:fldCharType="end"/>
      </w:r>
      <w:r w:rsidRPr="00172A49">
        <w:rPr>
          <w:color w:val="000000" w:themeColor="text1"/>
        </w:rPr>
        <w:t xml:space="preserve"> above, at § 70; </w:t>
      </w:r>
      <w:r w:rsidRPr="00172A49">
        <w:rPr>
          <w:i/>
          <w:color w:val="000000" w:themeColor="text1"/>
        </w:rPr>
        <w:t>Brecknell v. The United Kingdom,</w:t>
      </w:r>
      <w:r w:rsidRPr="00172A49">
        <w:rPr>
          <w:color w:val="000000" w:themeColor="text1"/>
        </w:rPr>
        <w:t xml:space="preserve"> no. 32457/04, </w:t>
      </w:r>
      <w:r w:rsidR="005A25B5" w:rsidRPr="00172A49">
        <w:rPr>
          <w:color w:val="000000" w:themeColor="text1"/>
        </w:rPr>
        <w:t xml:space="preserve">judgment of </w:t>
      </w:r>
      <w:r w:rsidRPr="00172A49">
        <w:rPr>
          <w:color w:val="000000" w:themeColor="text1"/>
        </w:rPr>
        <w:t>27 November 2007, § 62).</w:t>
      </w:r>
      <w:bookmarkEnd w:id="60"/>
    </w:p>
    <w:p w:rsidR="001A6816" w:rsidRPr="00172A49" w:rsidRDefault="001A6816" w:rsidP="001A6816">
      <w:pPr>
        <w:contextualSpacing/>
        <w:jc w:val="both"/>
        <w:rPr>
          <w:rStyle w:val="sb8d990e2"/>
          <w:color w:val="000000" w:themeColor="text1"/>
          <w:lang w:val="en-GB"/>
        </w:rPr>
      </w:pPr>
    </w:p>
    <w:p w:rsidR="001A6816" w:rsidRPr="00172A49" w:rsidRDefault="001A6816" w:rsidP="000B5FA8">
      <w:pPr>
        <w:pStyle w:val="ListParagraph"/>
        <w:numPr>
          <w:ilvl w:val="0"/>
          <w:numId w:val="25"/>
        </w:numPr>
        <w:contextualSpacing/>
        <w:jc w:val="both"/>
        <w:rPr>
          <w:i/>
          <w:color w:val="000000" w:themeColor="text1"/>
          <w:lang w:val="en-GB"/>
        </w:rPr>
      </w:pPr>
      <w:r w:rsidRPr="00172A49">
        <w:rPr>
          <w:i/>
          <w:color w:val="000000" w:themeColor="text1"/>
          <w:lang w:val="en-GB"/>
        </w:rPr>
        <w:t>Compliance with Article 2 in the present case</w:t>
      </w:r>
    </w:p>
    <w:p w:rsidR="001A6816" w:rsidRPr="00172A49" w:rsidRDefault="001A6816" w:rsidP="001A6816">
      <w:pPr>
        <w:contextualSpacing/>
        <w:jc w:val="both"/>
        <w:rPr>
          <w:rStyle w:val="sb8d990e2"/>
          <w:color w:val="000000" w:themeColor="text1"/>
          <w:lang w:val="en-GB"/>
        </w:rPr>
      </w:pPr>
    </w:p>
    <w:p w:rsidR="000E1F8D" w:rsidRPr="00172A49" w:rsidRDefault="00013323" w:rsidP="000E1F8D">
      <w:pPr>
        <w:numPr>
          <w:ilvl w:val="0"/>
          <w:numId w:val="46"/>
        </w:numPr>
        <w:tabs>
          <w:tab w:val="left" w:pos="709"/>
        </w:tabs>
        <w:autoSpaceDE w:val="0"/>
        <w:ind w:hanging="450"/>
        <w:contextualSpacing/>
        <w:jc w:val="both"/>
        <w:rPr>
          <w:color w:val="000000" w:themeColor="text1"/>
          <w:lang w:val="en-GB"/>
        </w:rPr>
      </w:pPr>
      <w:bookmarkStart w:id="61" w:name="_Ref374115553"/>
      <w:r w:rsidRPr="00172A49">
        <w:rPr>
          <w:bCs/>
          <w:color w:val="000000" w:themeColor="text1"/>
          <w:lang w:val="en-GB"/>
        </w:rPr>
        <w:t xml:space="preserve">Turning to the particulars of this case, the Panel notes </w:t>
      </w:r>
      <w:r w:rsidR="00D042F2" w:rsidRPr="00172A49">
        <w:rPr>
          <w:bCs/>
          <w:color w:val="000000" w:themeColor="text1"/>
          <w:lang w:val="en-GB"/>
        </w:rPr>
        <w:t xml:space="preserve">the </w:t>
      </w:r>
      <w:r w:rsidR="00D042F2" w:rsidRPr="00172A49">
        <w:rPr>
          <w:color w:val="000000" w:themeColor="text1"/>
        </w:rPr>
        <w:t>complainant’s statement</w:t>
      </w:r>
      <w:r w:rsidR="00D042F2" w:rsidRPr="00172A49">
        <w:rPr>
          <w:bCs/>
          <w:color w:val="000000" w:themeColor="text1"/>
          <w:lang w:val="en-GB"/>
        </w:rPr>
        <w:t xml:space="preserve"> </w:t>
      </w:r>
      <w:r w:rsidRPr="00172A49">
        <w:rPr>
          <w:bCs/>
          <w:color w:val="000000" w:themeColor="text1"/>
          <w:lang w:val="en-GB"/>
        </w:rPr>
        <w:t xml:space="preserve">that the </w:t>
      </w:r>
      <w:r w:rsidR="008E0672" w:rsidRPr="00172A49">
        <w:rPr>
          <w:bCs/>
          <w:color w:val="000000" w:themeColor="text1"/>
          <w:lang w:val="en-GB"/>
        </w:rPr>
        <w:t xml:space="preserve">murder </w:t>
      </w:r>
      <w:r w:rsidR="005A25B5" w:rsidRPr="00172A49">
        <w:rPr>
          <w:bCs/>
          <w:color w:val="000000" w:themeColor="text1"/>
          <w:lang w:val="en-GB"/>
        </w:rPr>
        <w:t xml:space="preserve">of </w:t>
      </w:r>
      <w:r w:rsidR="00F83579" w:rsidRPr="00172A49">
        <w:rPr>
          <w:color w:val="000000" w:themeColor="text1"/>
          <w:lang w:val="en-GB"/>
        </w:rPr>
        <w:t xml:space="preserve">Mr </w:t>
      </w:r>
      <w:r w:rsidR="008E0672" w:rsidRPr="00172A49">
        <w:rPr>
          <w:color w:val="000000" w:themeColor="text1"/>
          <w:lang w:val="en-GB"/>
        </w:rPr>
        <w:t xml:space="preserve">Krsto </w:t>
      </w:r>
      <w:r w:rsidR="00F83579" w:rsidRPr="00172A49">
        <w:rPr>
          <w:color w:val="000000" w:themeColor="text1"/>
          <w:lang w:val="en-GB"/>
        </w:rPr>
        <w:t>M</w:t>
      </w:r>
      <w:r w:rsidR="008E0672" w:rsidRPr="00172A49">
        <w:rPr>
          <w:color w:val="000000" w:themeColor="text1"/>
          <w:lang w:val="en-GB"/>
        </w:rPr>
        <w:t>i</w:t>
      </w:r>
      <w:r w:rsidR="00F83579" w:rsidRPr="00172A49">
        <w:rPr>
          <w:color w:val="000000" w:themeColor="text1"/>
          <w:lang w:val="en-GB"/>
        </w:rPr>
        <w:t>lanović</w:t>
      </w:r>
      <w:r w:rsidR="00F83579" w:rsidRPr="00172A49">
        <w:rPr>
          <w:color w:val="000000" w:themeColor="text1"/>
        </w:rPr>
        <w:t xml:space="preserve"> </w:t>
      </w:r>
      <w:r w:rsidRPr="00172A49">
        <w:rPr>
          <w:color w:val="000000" w:themeColor="text1"/>
        </w:rPr>
        <w:t xml:space="preserve">was </w:t>
      </w:r>
      <w:r w:rsidRPr="00172A49">
        <w:rPr>
          <w:rStyle w:val="sb8d990e2"/>
          <w:color w:val="000000" w:themeColor="text1"/>
        </w:rPr>
        <w:t>reported</w:t>
      </w:r>
      <w:r w:rsidRPr="00172A49">
        <w:rPr>
          <w:color w:val="000000" w:themeColor="text1"/>
          <w:lang w:val="en-GB"/>
        </w:rPr>
        <w:t xml:space="preserve"> </w:t>
      </w:r>
      <w:r w:rsidR="008E0672" w:rsidRPr="00172A49">
        <w:rPr>
          <w:color w:val="000000" w:themeColor="text1"/>
          <w:lang w:val="en-GB"/>
        </w:rPr>
        <w:t xml:space="preserve">almost immediately </w:t>
      </w:r>
      <w:r w:rsidRPr="00172A49">
        <w:rPr>
          <w:color w:val="000000" w:themeColor="text1"/>
          <w:lang w:val="en-GB"/>
        </w:rPr>
        <w:t xml:space="preserve">to </w:t>
      </w:r>
      <w:r w:rsidR="008E0672" w:rsidRPr="00172A49">
        <w:rPr>
          <w:color w:val="000000" w:themeColor="text1"/>
          <w:lang w:val="en-GB"/>
        </w:rPr>
        <w:t xml:space="preserve">UNMIK Police, and </w:t>
      </w:r>
      <w:r w:rsidR="003462F6" w:rsidRPr="00172A49">
        <w:rPr>
          <w:color w:val="000000" w:themeColor="text1"/>
          <w:lang w:val="en-GB"/>
        </w:rPr>
        <w:t>subsequently</w:t>
      </w:r>
      <w:r w:rsidR="008E0672" w:rsidRPr="00172A49">
        <w:rPr>
          <w:color w:val="000000" w:themeColor="text1"/>
          <w:lang w:val="en-GB"/>
        </w:rPr>
        <w:t xml:space="preserve"> to </w:t>
      </w:r>
      <w:r w:rsidR="003462F6" w:rsidRPr="00172A49">
        <w:rPr>
          <w:color w:val="000000" w:themeColor="text1"/>
          <w:lang w:val="en-GB"/>
        </w:rPr>
        <w:t xml:space="preserve">the </w:t>
      </w:r>
      <w:r w:rsidR="008E0672" w:rsidRPr="00172A49">
        <w:rPr>
          <w:color w:val="000000" w:themeColor="text1"/>
          <w:lang w:val="en-GB"/>
        </w:rPr>
        <w:t xml:space="preserve">MUP and a Prosecutor’s Office in Serbia proper. The documents available in the file confirm </w:t>
      </w:r>
      <w:r w:rsidR="003462F6" w:rsidRPr="00172A49">
        <w:rPr>
          <w:color w:val="000000" w:themeColor="text1"/>
          <w:lang w:val="en-GB"/>
        </w:rPr>
        <w:t xml:space="preserve">that UNMIK authorities were informed about this incident shortly after it took place and </w:t>
      </w:r>
      <w:r w:rsidR="008E0672" w:rsidRPr="00172A49">
        <w:rPr>
          <w:color w:val="000000" w:themeColor="text1"/>
          <w:lang w:val="en-GB"/>
        </w:rPr>
        <w:t>that the investigation was opened on the same day</w:t>
      </w:r>
      <w:bookmarkStart w:id="62" w:name="_Ref374608876"/>
      <w:r w:rsidR="00F83579" w:rsidRPr="00172A49">
        <w:rPr>
          <w:bCs/>
          <w:color w:val="000000" w:themeColor="text1"/>
        </w:rPr>
        <w:t xml:space="preserve"> </w:t>
      </w:r>
      <w:r w:rsidR="000316B6" w:rsidRPr="00172A49">
        <w:rPr>
          <w:bCs/>
          <w:color w:val="000000" w:themeColor="text1"/>
        </w:rPr>
        <w:t>(</w:t>
      </w:r>
      <w:r w:rsidR="00F83579" w:rsidRPr="00172A49">
        <w:rPr>
          <w:bCs/>
          <w:color w:val="000000" w:themeColor="text1"/>
        </w:rPr>
        <w:t>see §</w:t>
      </w:r>
      <w:r w:rsidR="008E0672" w:rsidRPr="00172A49">
        <w:rPr>
          <w:bCs/>
          <w:color w:val="000000" w:themeColor="text1"/>
        </w:rPr>
        <w:t>§</w:t>
      </w:r>
      <w:r w:rsidR="00F83579" w:rsidRPr="00172A49">
        <w:rPr>
          <w:bCs/>
          <w:color w:val="000000" w:themeColor="text1"/>
        </w:rPr>
        <w:t xml:space="preserve"> </w:t>
      </w:r>
      <w:r w:rsidR="003C201A">
        <w:fldChar w:fldCharType="begin"/>
      </w:r>
      <w:r w:rsidR="003C201A">
        <w:instrText xml:space="preserve"> REF _Ref386127183 \r \h  \* MERGEFORMAT </w:instrText>
      </w:r>
      <w:r w:rsidR="003C201A">
        <w:fldChar w:fldCharType="separate"/>
      </w:r>
      <w:r w:rsidR="005D7F21" w:rsidRPr="005D7F21">
        <w:rPr>
          <w:bCs/>
          <w:color w:val="000000" w:themeColor="text1"/>
        </w:rPr>
        <w:t>29</w:t>
      </w:r>
      <w:r w:rsidR="003C201A">
        <w:fldChar w:fldCharType="end"/>
      </w:r>
      <w:r w:rsidR="008E0672" w:rsidRPr="00172A49">
        <w:rPr>
          <w:bCs/>
          <w:color w:val="000000" w:themeColor="text1"/>
        </w:rPr>
        <w:t xml:space="preserve">, </w:t>
      </w:r>
      <w:r w:rsidR="003C201A">
        <w:fldChar w:fldCharType="begin"/>
      </w:r>
      <w:r w:rsidR="003C201A">
        <w:instrText xml:space="preserve"> REF _Ref384718993 \r \h  \* MERGEFORMAT </w:instrText>
      </w:r>
      <w:r w:rsidR="003C201A">
        <w:fldChar w:fldCharType="separate"/>
      </w:r>
      <w:r w:rsidR="005D7F21" w:rsidRPr="005D7F21">
        <w:rPr>
          <w:color w:val="000000" w:themeColor="text1"/>
          <w:lang w:val="en-GB"/>
        </w:rPr>
        <w:t>33</w:t>
      </w:r>
      <w:r w:rsidR="003C201A">
        <w:fldChar w:fldCharType="end"/>
      </w:r>
      <w:r w:rsidR="008E0672" w:rsidRPr="00172A49">
        <w:rPr>
          <w:bCs/>
          <w:color w:val="000000" w:themeColor="text1"/>
        </w:rPr>
        <w:t xml:space="preserve"> and </w:t>
      </w:r>
      <w:r w:rsidR="003C201A">
        <w:fldChar w:fldCharType="begin"/>
      </w:r>
      <w:r w:rsidR="003C201A">
        <w:instrText xml:space="preserve"> REF _Ref386127555 \r \h  \* MERGEFORMAT </w:instrText>
      </w:r>
      <w:r w:rsidR="003C201A">
        <w:fldChar w:fldCharType="separate"/>
      </w:r>
      <w:r w:rsidR="005D7F21" w:rsidRPr="005D7F21">
        <w:rPr>
          <w:bCs/>
          <w:color w:val="000000" w:themeColor="text1"/>
        </w:rPr>
        <w:t>37</w:t>
      </w:r>
      <w:r w:rsidR="003C201A">
        <w:fldChar w:fldCharType="end"/>
      </w:r>
      <w:r w:rsidR="000E1F8D" w:rsidRPr="00172A49">
        <w:rPr>
          <w:bCs/>
          <w:color w:val="000000" w:themeColor="text1"/>
        </w:rPr>
        <w:t xml:space="preserve"> </w:t>
      </w:r>
      <w:r w:rsidR="00F83579" w:rsidRPr="00172A49">
        <w:rPr>
          <w:bCs/>
          <w:color w:val="000000" w:themeColor="text1"/>
        </w:rPr>
        <w:t>above).</w:t>
      </w:r>
      <w:bookmarkEnd w:id="61"/>
      <w:bookmarkEnd w:id="62"/>
    </w:p>
    <w:p w:rsidR="003462F6" w:rsidRPr="00172A49" w:rsidRDefault="003462F6" w:rsidP="003462F6">
      <w:pPr>
        <w:tabs>
          <w:tab w:val="left" w:pos="709"/>
        </w:tabs>
        <w:autoSpaceDE w:val="0"/>
        <w:ind w:left="360"/>
        <w:contextualSpacing/>
        <w:jc w:val="both"/>
        <w:rPr>
          <w:color w:val="000000" w:themeColor="text1"/>
          <w:lang w:val="en-GB"/>
        </w:rPr>
      </w:pPr>
    </w:p>
    <w:p w:rsidR="00013323" w:rsidRPr="00172A49" w:rsidRDefault="00013323" w:rsidP="000E1F8D">
      <w:pPr>
        <w:numPr>
          <w:ilvl w:val="0"/>
          <w:numId w:val="46"/>
        </w:numPr>
        <w:tabs>
          <w:tab w:val="left" w:pos="709"/>
        </w:tabs>
        <w:autoSpaceDE w:val="0"/>
        <w:ind w:hanging="450"/>
        <w:contextualSpacing/>
        <w:jc w:val="both"/>
        <w:rPr>
          <w:color w:val="000000" w:themeColor="text1"/>
          <w:lang w:val="en-GB"/>
        </w:rPr>
      </w:pPr>
      <w:r w:rsidRPr="00172A49">
        <w:rPr>
          <w:color w:val="000000" w:themeColor="text1"/>
          <w:lang w:val="en-GB"/>
        </w:rPr>
        <w:t xml:space="preserve">The purpose of this investigation was to </w:t>
      </w:r>
      <w:r w:rsidRPr="00172A49">
        <w:rPr>
          <w:color w:val="000000" w:themeColor="text1"/>
          <w:lang w:val="en-GB" w:eastAsia="en-GB"/>
        </w:rPr>
        <w:t xml:space="preserve">discover the truth about the </w:t>
      </w:r>
      <w:r w:rsidR="00AA4EC2" w:rsidRPr="00172A49">
        <w:rPr>
          <w:color w:val="000000" w:themeColor="text1"/>
          <w:lang w:val="en-GB" w:eastAsia="en-GB"/>
        </w:rPr>
        <w:t>killing</w:t>
      </w:r>
      <w:r w:rsidR="006377A8" w:rsidRPr="00172A49">
        <w:rPr>
          <w:color w:val="000000" w:themeColor="text1"/>
          <w:lang w:val="en-GB" w:eastAsia="en-GB"/>
        </w:rPr>
        <w:t xml:space="preserve"> </w:t>
      </w:r>
      <w:r w:rsidR="00AA4EC2" w:rsidRPr="00172A49">
        <w:rPr>
          <w:color w:val="000000" w:themeColor="text1"/>
          <w:lang w:val="en-GB" w:eastAsia="en-GB"/>
        </w:rPr>
        <w:t xml:space="preserve">of the complainant’s husband </w:t>
      </w:r>
      <w:r w:rsidR="00CA088E" w:rsidRPr="00172A49">
        <w:rPr>
          <w:color w:val="000000" w:themeColor="text1"/>
          <w:lang w:val="en-GB"/>
        </w:rPr>
        <w:t>and to identify the perpetrators</w:t>
      </w:r>
      <w:r w:rsidR="00CA088E" w:rsidRPr="00172A49">
        <w:rPr>
          <w:color w:val="000000" w:themeColor="text1"/>
          <w:lang w:val="en-GB" w:eastAsia="en-GB"/>
        </w:rPr>
        <w:t xml:space="preserve">. To fulfil these purposes, those conducting the investigation were required to seek, collect and preserve evidentiary material; to identify possible </w:t>
      </w:r>
      <w:r w:rsidR="00CA088E" w:rsidRPr="00172A49">
        <w:rPr>
          <w:color w:val="000000" w:themeColor="text1"/>
          <w:lang w:val="en-GB"/>
        </w:rPr>
        <w:t>witnesses</w:t>
      </w:r>
      <w:r w:rsidR="00CA088E" w:rsidRPr="00172A49">
        <w:rPr>
          <w:color w:val="000000" w:themeColor="text1"/>
          <w:lang w:val="en-GB" w:eastAsia="en-GB"/>
        </w:rPr>
        <w:t xml:space="preserve"> and to obtain their statements; to identify the perpetrator(s) and bring them before a competent court established by law.</w:t>
      </w:r>
    </w:p>
    <w:p w:rsidR="00CA088E" w:rsidRPr="00172A49" w:rsidRDefault="00CA088E" w:rsidP="00CA088E">
      <w:pPr>
        <w:pStyle w:val="ListParagraph"/>
        <w:rPr>
          <w:color w:val="000000" w:themeColor="text1"/>
          <w:lang w:val="en-GB"/>
        </w:rPr>
      </w:pPr>
    </w:p>
    <w:p w:rsidR="00013323" w:rsidRPr="00172A49" w:rsidRDefault="00013323" w:rsidP="000E1F8D">
      <w:pPr>
        <w:numPr>
          <w:ilvl w:val="0"/>
          <w:numId w:val="46"/>
        </w:numPr>
        <w:tabs>
          <w:tab w:val="left" w:pos="709"/>
        </w:tabs>
        <w:autoSpaceDE w:val="0"/>
        <w:ind w:hanging="450"/>
        <w:contextualSpacing/>
        <w:jc w:val="both"/>
        <w:rPr>
          <w:color w:val="000000" w:themeColor="text1"/>
          <w:lang w:val="en-GB" w:eastAsia="en-GB"/>
        </w:rPr>
      </w:pPr>
      <w:bookmarkStart w:id="63" w:name="_Ref374115041"/>
      <w:r w:rsidRPr="00172A49">
        <w:rPr>
          <w:color w:val="000000" w:themeColor="text1"/>
          <w:lang w:val="en-GB" w:eastAsia="en-GB"/>
        </w:rPr>
        <w:t>The Panel recalls that in order to be effective, the investigati</w:t>
      </w:r>
      <w:r w:rsidR="004F4351" w:rsidRPr="00172A49">
        <w:rPr>
          <w:color w:val="000000" w:themeColor="text1"/>
          <w:lang w:val="en-GB" w:eastAsia="en-GB"/>
        </w:rPr>
        <w:t>ve</w:t>
      </w:r>
      <w:r w:rsidRPr="00172A49">
        <w:rPr>
          <w:color w:val="000000" w:themeColor="text1"/>
          <w:lang w:val="en-GB" w:eastAsia="en-GB"/>
        </w:rPr>
        <w:t xml:space="preserve"> actions must be conducted promptly and expeditiously, with the authorities taking all reasonable steps and following obvious lines of </w:t>
      </w:r>
      <w:r w:rsidRPr="00172A49">
        <w:rPr>
          <w:color w:val="000000" w:themeColor="text1"/>
          <w:lang w:val="en-GB"/>
        </w:rPr>
        <w:t>enquiry</w:t>
      </w:r>
      <w:r w:rsidRPr="00172A49">
        <w:rPr>
          <w:color w:val="000000" w:themeColor="text1"/>
          <w:lang w:val="en-GB" w:eastAsia="en-GB"/>
        </w:rPr>
        <w:t xml:space="preserve"> to secure the evidence concerning the incident, including, </w:t>
      </w:r>
      <w:r w:rsidRPr="00172A49">
        <w:rPr>
          <w:i/>
          <w:color w:val="000000" w:themeColor="text1"/>
          <w:lang w:val="en-GB" w:eastAsia="en-GB"/>
        </w:rPr>
        <w:t>inter alia</w:t>
      </w:r>
      <w:r w:rsidRPr="00172A49">
        <w:rPr>
          <w:color w:val="000000" w:themeColor="text1"/>
          <w:lang w:val="en-GB" w:eastAsia="en-GB"/>
        </w:rPr>
        <w:t xml:space="preserve"> eye-witness </w:t>
      </w:r>
      <w:r w:rsidRPr="00172A49">
        <w:rPr>
          <w:color w:val="000000" w:themeColor="text1"/>
          <w:lang w:val="en-GB"/>
        </w:rPr>
        <w:t>testimony</w:t>
      </w:r>
      <w:r w:rsidRPr="00172A49">
        <w:rPr>
          <w:color w:val="000000" w:themeColor="text1"/>
          <w:lang w:val="en-GB" w:eastAsia="en-GB"/>
        </w:rPr>
        <w:t xml:space="preserve">, forensic evidence etc. The investigation must also ensure a sufficient element of public scrutiny and be reasonably </w:t>
      </w:r>
      <w:r w:rsidRPr="00172A49">
        <w:rPr>
          <w:color w:val="000000" w:themeColor="text1"/>
          <w:lang w:val="en-GB"/>
        </w:rPr>
        <w:t>accessible to the victim’s family. T</w:t>
      </w:r>
      <w:r w:rsidRPr="00172A49">
        <w:rPr>
          <w:color w:val="000000" w:themeColor="text1"/>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172A49">
        <w:rPr>
          <w:bCs/>
          <w:color w:val="000000" w:themeColor="text1"/>
          <w:lang w:val="en-GB"/>
        </w:rPr>
        <w:t xml:space="preserve">(see §§ </w:t>
      </w:r>
      <w:r w:rsidR="003C201A">
        <w:fldChar w:fldCharType="begin"/>
      </w:r>
      <w:r w:rsidR="003C201A">
        <w:instrText xml:space="preserve"> REF _Ref346724174 \r \h  \* MERGEFORMAT </w:instrText>
      </w:r>
      <w:r w:rsidR="003C201A">
        <w:fldChar w:fldCharType="separate"/>
      </w:r>
      <w:r w:rsidR="005D7F21" w:rsidRPr="005D7F21">
        <w:rPr>
          <w:bCs/>
          <w:color w:val="000000" w:themeColor="text1"/>
          <w:lang w:val="en-GB"/>
        </w:rPr>
        <w:t>90</w:t>
      </w:r>
      <w:r w:rsidR="003C201A">
        <w:fldChar w:fldCharType="end"/>
      </w:r>
      <w:r w:rsidR="004B3E68" w:rsidRPr="00172A49">
        <w:rPr>
          <w:bCs/>
          <w:color w:val="000000" w:themeColor="text1"/>
          <w:lang w:val="en-GB"/>
        </w:rPr>
        <w:t xml:space="preserve"> - </w:t>
      </w:r>
      <w:r w:rsidR="003C201A">
        <w:fldChar w:fldCharType="begin"/>
      </w:r>
      <w:r w:rsidR="003C201A">
        <w:instrText xml:space="preserve"> REF _Ref374549484 \r \h  \* MERGEFORMAT </w:instrText>
      </w:r>
      <w:r w:rsidR="003C201A">
        <w:fldChar w:fldCharType="separate"/>
      </w:r>
      <w:r w:rsidR="005D7F21" w:rsidRPr="005D7F21">
        <w:rPr>
          <w:bCs/>
          <w:color w:val="000000" w:themeColor="text1"/>
          <w:lang w:val="en-GB"/>
        </w:rPr>
        <w:t>91</w:t>
      </w:r>
      <w:r w:rsidR="003C201A">
        <w:fldChar w:fldCharType="end"/>
      </w:r>
      <w:r w:rsidRPr="00172A49">
        <w:rPr>
          <w:bCs/>
          <w:color w:val="000000" w:themeColor="text1"/>
          <w:lang w:val="en-GB"/>
        </w:rPr>
        <w:t xml:space="preserve"> above).</w:t>
      </w:r>
      <w:bookmarkEnd w:id="63"/>
    </w:p>
    <w:p w:rsidR="00013323" w:rsidRPr="00172A49" w:rsidRDefault="00013323" w:rsidP="00013323">
      <w:pPr>
        <w:pStyle w:val="ListParagraph"/>
        <w:suppressAutoHyphens w:val="0"/>
        <w:ind w:left="360"/>
        <w:contextualSpacing/>
        <w:jc w:val="both"/>
        <w:rPr>
          <w:color w:val="000000" w:themeColor="text1"/>
          <w:lang w:val="en-GB" w:eastAsia="en-US"/>
        </w:rPr>
      </w:pPr>
    </w:p>
    <w:p w:rsidR="00013323" w:rsidRPr="00172A49" w:rsidRDefault="00A93959" w:rsidP="000E1F8D">
      <w:pPr>
        <w:numPr>
          <w:ilvl w:val="0"/>
          <w:numId w:val="46"/>
        </w:numPr>
        <w:tabs>
          <w:tab w:val="left" w:pos="709"/>
        </w:tabs>
        <w:autoSpaceDE w:val="0"/>
        <w:ind w:hanging="450"/>
        <w:contextualSpacing/>
        <w:jc w:val="both"/>
        <w:rPr>
          <w:color w:val="000000" w:themeColor="text1"/>
          <w:lang w:val="en-GB"/>
        </w:rPr>
      </w:pPr>
      <w:r w:rsidRPr="00172A49">
        <w:rPr>
          <w:color w:val="000000" w:themeColor="text1"/>
          <w:lang w:val="en-GB"/>
        </w:rPr>
        <w:t>T</w:t>
      </w:r>
      <w:r w:rsidR="00013323" w:rsidRPr="00172A49">
        <w:rPr>
          <w:color w:val="000000" w:themeColor="text1"/>
          <w:lang w:val="en-GB"/>
        </w:rPr>
        <w:t xml:space="preserve">he Panel recalls that it is competent </w:t>
      </w:r>
      <w:r w:rsidR="00013323" w:rsidRPr="00172A49">
        <w:rPr>
          <w:i/>
          <w:color w:val="000000" w:themeColor="text1"/>
          <w:lang w:val="en-GB"/>
        </w:rPr>
        <w:t>ratione temporis</w:t>
      </w:r>
      <w:r w:rsidR="00013323" w:rsidRPr="00172A49">
        <w:rPr>
          <w:color w:val="000000" w:themeColor="text1"/>
          <w:lang w:val="en-GB"/>
        </w:rPr>
        <w:t xml:space="preserve"> to evaluate the compliance of the investigation with Article 2 of the ECHR only for the period after 23 April 2005, while taking into consideration the state of the case at that date (see ECtHR, </w:t>
      </w:r>
      <w:r w:rsidR="00013323" w:rsidRPr="00172A49">
        <w:rPr>
          <w:i/>
          <w:color w:val="000000" w:themeColor="text1"/>
        </w:rPr>
        <w:t>Palić v. Bosnia and Herzegovina,</w:t>
      </w:r>
      <w:r w:rsidR="00013323" w:rsidRPr="00172A49">
        <w:rPr>
          <w:color w:val="000000" w:themeColor="text1"/>
        </w:rPr>
        <w:t xml:space="preserve"> cited in § </w:t>
      </w:r>
      <w:r w:rsidR="003C201A">
        <w:fldChar w:fldCharType="begin"/>
      </w:r>
      <w:r w:rsidR="003C201A">
        <w:instrText xml:space="preserve"> REF _Ref346724174 \r \h  \* MERGEFORMAT </w:instrText>
      </w:r>
      <w:r w:rsidR="003C201A">
        <w:fldChar w:fldCharType="separate"/>
      </w:r>
      <w:r w:rsidR="005D7F21" w:rsidRPr="005D7F21">
        <w:rPr>
          <w:color w:val="000000" w:themeColor="text1"/>
        </w:rPr>
        <w:t>90</w:t>
      </w:r>
      <w:r w:rsidR="003C201A">
        <w:fldChar w:fldCharType="end"/>
      </w:r>
      <w:r w:rsidR="004B3E68" w:rsidRPr="00172A49">
        <w:rPr>
          <w:color w:val="000000" w:themeColor="text1"/>
        </w:rPr>
        <w:t xml:space="preserve"> </w:t>
      </w:r>
      <w:r w:rsidR="00013323" w:rsidRPr="00172A49">
        <w:rPr>
          <w:color w:val="000000" w:themeColor="text1"/>
        </w:rPr>
        <w:t>above, at § 70</w:t>
      </w:r>
      <w:r w:rsidR="00013323" w:rsidRPr="00172A49">
        <w:rPr>
          <w:color w:val="000000" w:themeColor="text1"/>
          <w:lang w:val="en-GB"/>
        </w:rPr>
        <w:t xml:space="preserve">). The period under review ends on 9 December 2008, with EULEX taking over responsibility in the area of administration of justice (see § </w:t>
      </w:r>
      <w:r w:rsidR="003C201A">
        <w:fldChar w:fldCharType="begin"/>
      </w:r>
      <w:r w:rsidR="003C201A">
        <w:instrText xml:space="preserve"> REF _Ref374114113 \r \h  \* MERGEFORMAT </w:instrText>
      </w:r>
      <w:r w:rsidR="003C201A">
        <w:fldChar w:fldCharType="separate"/>
      </w:r>
      <w:r w:rsidR="005D7F21" w:rsidRPr="005D7F21">
        <w:rPr>
          <w:color w:val="000000" w:themeColor="text1"/>
          <w:lang w:val="en-GB"/>
        </w:rPr>
        <w:t>22</w:t>
      </w:r>
      <w:r w:rsidR="003C201A">
        <w:fldChar w:fldCharType="end"/>
      </w:r>
      <w:r w:rsidR="00013323" w:rsidRPr="00172A49">
        <w:rPr>
          <w:color w:val="000000" w:themeColor="text1"/>
          <w:lang w:val="en-GB"/>
        </w:rPr>
        <w:t xml:space="preserve"> above).</w:t>
      </w:r>
    </w:p>
    <w:p w:rsidR="00060687" w:rsidRPr="00172A49" w:rsidRDefault="00060687" w:rsidP="00060687">
      <w:pPr>
        <w:pStyle w:val="ListParagraph"/>
        <w:autoSpaceDE w:val="0"/>
        <w:ind w:left="450"/>
        <w:jc w:val="both"/>
        <w:rPr>
          <w:color w:val="000000" w:themeColor="text1"/>
        </w:rPr>
      </w:pPr>
      <w:bookmarkStart w:id="64" w:name="_Ref374611899"/>
    </w:p>
    <w:p w:rsidR="004B3E68" w:rsidRPr="00172A49" w:rsidRDefault="004B3E68" w:rsidP="00E41F45">
      <w:pPr>
        <w:pStyle w:val="ListParagraph"/>
        <w:numPr>
          <w:ilvl w:val="0"/>
          <w:numId w:val="46"/>
        </w:numPr>
        <w:autoSpaceDE w:val="0"/>
        <w:ind w:left="450" w:hanging="450"/>
        <w:jc w:val="both"/>
        <w:rPr>
          <w:color w:val="000000" w:themeColor="text1"/>
        </w:rPr>
      </w:pPr>
      <w:r w:rsidRPr="00172A49">
        <w:rPr>
          <w:color w:val="000000" w:themeColor="text1"/>
        </w:rPr>
        <w:t xml:space="preserve">The Panel </w:t>
      </w:r>
      <w:r w:rsidR="00060687" w:rsidRPr="00172A49">
        <w:rPr>
          <w:color w:val="000000" w:themeColor="text1"/>
        </w:rPr>
        <w:t xml:space="preserve">also </w:t>
      </w:r>
      <w:r w:rsidRPr="00172A49">
        <w:rPr>
          <w:color w:val="000000" w:themeColor="text1"/>
          <w:lang w:val="en-GB" w:eastAsia="en-GB"/>
        </w:rPr>
        <w:t>notes</w:t>
      </w:r>
      <w:r w:rsidRPr="00172A49">
        <w:rPr>
          <w:color w:val="000000" w:themeColor="text1"/>
        </w:rPr>
        <w:t xml:space="preserve"> in this regard that according to the 2000 Annual Report of UNMIK Police, </w:t>
      </w:r>
      <w:r w:rsidR="00366C5B" w:rsidRPr="00172A49">
        <w:rPr>
          <w:color w:val="000000" w:themeColor="text1"/>
        </w:rPr>
        <w:t xml:space="preserve">already by 19 September 1999, </w:t>
      </w:r>
      <w:r w:rsidR="00060687" w:rsidRPr="00172A49">
        <w:rPr>
          <w:color w:val="000000" w:themeColor="text1"/>
        </w:rPr>
        <w:t xml:space="preserve">UNMIK Police had full </w:t>
      </w:r>
      <w:r w:rsidR="00366C5B" w:rsidRPr="00172A49">
        <w:rPr>
          <w:color w:val="000000" w:themeColor="text1"/>
        </w:rPr>
        <w:t>law enforcement responsibility in Prishtin</w:t>
      </w:r>
      <w:r w:rsidR="00366C5B" w:rsidRPr="00172A49">
        <w:rPr>
          <w:color w:val="000000" w:themeColor="text1"/>
          <w:lang w:val="ru-RU"/>
        </w:rPr>
        <w:t>ё</w:t>
      </w:r>
      <w:r w:rsidR="00366C5B" w:rsidRPr="00172A49">
        <w:rPr>
          <w:color w:val="000000" w:themeColor="text1"/>
        </w:rPr>
        <w:t>/Priština region</w:t>
      </w:r>
      <w:r w:rsidR="00060687" w:rsidRPr="00172A49">
        <w:rPr>
          <w:color w:val="000000" w:themeColor="text1"/>
        </w:rPr>
        <w:t>.</w:t>
      </w:r>
      <w:r w:rsidRPr="00172A49">
        <w:rPr>
          <w:color w:val="000000" w:themeColor="text1"/>
        </w:rPr>
        <w:t xml:space="preserve"> Therefore, it was UNMIK’s responsibility to ensure, </w:t>
      </w:r>
      <w:r w:rsidRPr="00172A49">
        <w:rPr>
          <w:i/>
          <w:color w:val="000000" w:themeColor="text1"/>
        </w:rPr>
        <w:t>first</w:t>
      </w:r>
      <w:r w:rsidRPr="00172A49">
        <w:rPr>
          <w:color w:val="000000" w:themeColor="text1"/>
        </w:rPr>
        <w:t xml:space="preserve">, that the investigation is conducted expeditiously and efficiently; </w:t>
      </w:r>
      <w:r w:rsidRPr="00172A49">
        <w:rPr>
          <w:i/>
          <w:color w:val="000000" w:themeColor="text1"/>
        </w:rPr>
        <w:t>second</w:t>
      </w:r>
      <w:r w:rsidRPr="00172A49">
        <w:rPr>
          <w:color w:val="000000" w:themeColor="text1"/>
        </w:rPr>
        <w:t xml:space="preserve">, that all relevant investigative material is properly handed over to the authority taking over responsibility for </w:t>
      </w:r>
      <w:r w:rsidR="00C0735E" w:rsidRPr="00172A49">
        <w:rPr>
          <w:color w:val="000000" w:themeColor="text1"/>
        </w:rPr>
        <w:t xml:space="preserve">the </w:t>
      </w:r>
      <w:r w:rsidRPr="00172A49">
        <w:rPr>
          <w:color w:val="000000" w:themeColor="text1"/>
        </w:rPr>
        <w:t xml:space="preserve">investigation (EULEX); and </w:t>
      </w:r>
      <w:r w:rsidRPr="00172A49">
        <w:rPr>
          <w:i/>
          <w:color w:val="000000" w:themeColor="text1"/>
        </w:rPr>
        <w:t>third</w:t>
      </w:r>
      <w:r w:rsidRPr="00172A49">
        <w:rPr>
          <w:color w:val="000000" w:themeColor="text1"/>
        </w:rPr>
        <w:t>, that the investigative files could be traced and retrieved, should a need for that arise at any later stage.</w:t>
      </w:r>
      <w:bookmarkEnd w:id="64"/>
    </w:p>
    <w:p w:rsidR="00153C10" w:rsidRPr="00172A49" w:rsidRDefault="00153C10" w:rsidP="00153C10">
      <w:pPr>
        <w:pStyle w:val="ListParagraph"/>
        <w:rPr>
          <w:bCs/>
          <w:color w:val="000000" w:themeColor="text1"/>
          <w:lang w:val="en-GB"/>
        </w:rPr>
      </w:pPr>
    </w:p>
    <w:p w:rsidR="00C0735E" w:rsidRPr="00172A49" w:rsidRDefault="004534AC" w:rsidP="00E41F45">
      <w:pPr>
        <w:pStyle w:val="ListParagraph"/>
        <w:numPr>
          <w:ilvl w:val="0"/>
          <w:numId w:val="46"/>
        </w:numPr>
        <w:autoSpaceDE w:val="0"/>
        <w:ind w:left="450" w:hanging="450"/>
        <w:jc w:val="both"/>
        <w:rPr>
          <w:bCs/>
          <w:i/>
          <w:color w:val="000000" w:themeColor="text1"/>
          <w:lang w:val="en-GB"/>
        </w:rPr>
      </w:pPr>
      <w:bookmarkStart w:id="65" w:name="_Ref367801703"/>
      <w:r w:rsidRPr="00172A49">
        <w:rPr>
          <w:bCs/>
          <w:color w:val="000000" w:themeColor="text1"/>
          <w:lang w:val="en-GB"/>
        </w:rPr>
        <w:t>T</w:t>
      </w:r>
      <w:r w:rsidR="00C0735E" w:rsidRPr="00172A49">
        <w:rPr>
          <w:color w:val="000000" w:themeColor="text1"/>
          <w:lang w:val="en-GB"/>
        </w:rPr>
        <w:t xml:space="preserve">he Panel </w:t>
      </w:r>
      <w:r w:rsidR="00C0735E" w:rsidRPr="00172A49">
        <w:rPr>
          <w:bCs/>
          <w:color w:val="000000" w:themeColor="text1"/>
          <w:lang w:val="en-GB"/>
        </w:rPr>
        <w:t xml:space="preserve">is mindful that in any </w:t>
      </w:r>
      <w:r w:rsidR="00C0735E" w:rsidRPr="00172A49">
        <w:rPr>
          <w:color w:val="000000" w:themeColor="text1"/>
          <w:lang w:val="en-GB" w:eastAsia="en-GB"/>
        </w:rPr>
        <w:t>investigation</w:t>
      </w:r>
      <w:r w:rsidR="00C0735E" w:rsidRPr="00172A49">
        <w:rPr>
          <w:bCs/>
          <w:color w:val="000000" w:themeColor="text1"/>
          <w:lang w:val="en-GB"/>
        </w:rPr>
        <w:t xml:space="preserve"> the initial stage is of the utmost importance, and it serves two </w:t>
      </w:r>
      <w:r w:rsidR="00C0735E" w:rsidRPr="00172A49">
        <w:rPr>
          <w:color w:val="000000" w:themeColor="text1"/>
        </w:rPr>
        <w:t>main</w:t>
      </w:r>
      <w:r w:rsidR="00C0735E" w:rsidRPr="00172A49">
        <w:rPr>
          <w:bCs/>
          <w:color w:val="000000" w:themeColor="text1"/>
          <w:lang w:val="en-GB"/>
        </w:rPr>
        <w:t xml:space="preserve"> purposes: to </w:t>
      </w:r>
      <w:r w:rsidR="00C0735E" w:rsidRPr="00172A49">
        <w:rPr>
          <w:color w:val="000000" w:themeColor="text1"/>
          <w:lang w:val="en-GB"/>
        </w:rPr>
        <w:t xml:space="preserve">identify the direction of the investigation and ensure preservation and collection of evidence for </w:t>
      </w:r>
      <w:r w:rsidR="00C0735E" w:rsidRPr="00172A49">
        <w:rPr>
          <w:color w:val="000000" w:themeColor="text1"/>
        </w:rPr>
        <w:t>future</w:t>
      </w:r>
      <w:r w:rsidR="00C0735E" w:rsidRPr="00172A49">
        <w:rPr>
          <w:color w:val="000000" w:themeColor="text1"/>
          <w:lang w:val="en-GB"/>
        </w:rPr>
        <w:t xml:space="preserve"> possible court proceedings (see the Panel’s position on a similar matter expressed in the case </w:t>
      </w:r>
      <w:r w:rsidR="00C0735E" w:rsidRPr="00172A49">
        <w:rPr>
          <w:i/>
          <w:color w:val="000000" w:themeColor="text1"/>
          <w:lang w:val="en-GB"/>
        </w:rPr>
        <w:t>X</w:t>
      </w:r>
      <w:r w:rsidR="00C0735E" w:rsidRPr="00172A49">
        <w:rPr>
          <w:color w:val="000000" w:themeColor="text1"/>
          <w:lang w:val="en-GB"/>
        </w:rPr>
        <w:t>., nos 326/09 and others, opinion of 6 June 2013, § 81).</w:t>
      </w:r>
    </w:p>
    <w:p w:rsidR="00C0735E" w:rsidRPr="00172A49" w:rsidRDefault="00C0735E" w:rsidP="00C0735E">
      <w:pPr>
        <w:tabs>
          <w:tab w:val="left" w:pos="709"/>
        </w:tabs>
        <w:suppressAutoHyphens/>
        <w:autoSpaceDE w:val="0"/>
        <w:ind w:left="360"/>
        <w:jc w:val="both"/>
        <w:rPr>
          <w:bCs/>
          <w:color w:val="000000" w:themeColor="text1"/>
          <w:lang w:val="en-GB"/>
        </w:rPr>
      </w:pPr>
    </w:p>
    <w:p w:rsidR="00E12EA0" w:rsidRPr="00172A49" w:rsidRDefault="00A3265C" w:rsidP="00E41F45">
      <w:pPr>
        <w:numPr>
          <w:ilvl w:val="0"/>
          <w:numId w:val="46"/>
        </w:numPr>
        <w:ind w:left="450" w:hanging="450"/>
        <w:jc w:val="both"/>
        <w:rPr>
          <w:color w:val="000000" w:themeColor="text1"/>
        </w:rPr>
      </w:pPr>
      <w:r w:rsidRPr="00172A49">
        <w:rPr>
          <w:bCs/>
          <w:color w:val="000000" w:themeColor="text1"/>
          <w:lang w:val="en-GB"/>
        </w:rPr>
        <w:t>In this respect the Pane</w:t>
      </w:r>
      <w:r w:rsidR="004F4351" w:rsidRPr="00172A49">
        <w:rPr>
          <w:bCs/>
          <w:color w:val="000000" w:themeColor="text1"/>
          <w:lang w:val="en-GB"/>
        </w:rPr>
        <w:t>l</w:t>
      </w:r>
      <w:r w:rsidRPr="00172A49">
        <w:rPr>
          <w:bCs/>
          <w:color w:val="000000" w:themeColor="text1"/>
          <w:lang w:val="en-GB"/>
        </w:rPr>
        <w:t xml:space="preserve"> </w:t>
      </w:r>
      <w:r w:rsidR="00E84F46" w:rsidRPr="00172A49">
        <w:rPr>
          <w:color w:val="000000" w:themeColor="text1"/>
          <w:lang w:val="en-GB"/>
        </w:rPr>
        <w:t>recalls</w:t>
      </w:r>
      <w:r w:rsidR="00E84F46" w:rsidRPr="00172A49">
        <w:rPr>
          <w:bCs/>
          <w:color w:val="000000" w:themeColor="text1"/>
          <w:lang w:val="en-GB"/>
        </w:rPr>
        <w:t xml:space="preserve"> </w:t>
      </w:r>
      <w:r w:rsidR="00E84F46" w:rsidRPr="00172A49">
        <w:rPr>
          <w:color w:val="000000" w:themeColor="text1"/>
        </w:rPr>
        <w:t xml:space="preserve">the </w:t>
      </w:r>
      <w:r w:rsidR="00366C5B" w:rsidRPr="00172A49">
        <w:rPr>
          <w:color w:val="000000" w:themeColor="text1"/>
        </w:rPr>
        <w:t>facts of this case, which clearly show that the information about the shoo</w:t>
      </w:r>
      <w:r w:rsidR="00661612">
        <w:rPr>
          <w:color w:val="000000" w:themeColor="text1"/>
        </w:rPr>
        <w:t>ting had reached UNMIK Police</w:t>
      </w:r>
      <w:r w:rsidR="00366C5B" w:rsidRPr="00172A49">
        <w:rPr>
          <w:color w:val="000000" w:themeColor="text1"/>
        </w:rPr>
        <w:t xml:space="preserve"> about an hour </w:t>
      </w:r>
      <w:r w:rsidR="00661612">
        <w:rPr>
          <w:color w:val="000000" w:themeColor="text1"/>
        </w:rPr>
        <w:t xml:space="preserve">after </w:t>
      </w:r>
      <w:r w:rsidR="00366C5B" w:rsidRPr="00172A49">
        <w:rPr>
          <w:color w:val="000000" w:themeColor="text1"/>
        </w:rPr>
        <w:t>the incident</w:t>
      </w:r>
      <w:r w:rsidR="00E12EA0" w:rsidRPr="00172A49">
        <w:rPr>
          <w:color w:val="000000" w:themeColor="text1"/>
        </w:rPr>
        <w:t>; the scene was attended by</w:t>
      </w:r>
      <w:r w:rsidR="003462F6" w:rsidRPr="00172A49">
        <w:rPr>
          <w:color w:val="000000" w:themeColor="text1"/>
        </w:rPr>
        <w:t xml:space="preserve"> a</w:t>
      </w:r>
      <w:r w:rsidR="00E12EA0" w:rsidRPr="00172A49">
        <w:rPr>
          <w:color w:val="000000" w:themeColor="text1"/>
        </w:rPr>
        <w:t xml:space="preserve"> police patrol and a KFOR unit, who secured it and tried to find a suspect. RIU investigators and forensic experts had also attended the scene immediately, conducting a number of necessary and meaningful investigative steps, </w:t>
      </w:r>
      <w:r w:rsidR="003462F6" w:rsidRPr="00172A49">
        <w:rPr>
          <w:color w:val="000000" w:themeColor="text1"/>
        </w:rPr>
        <w:t>such as</w:t>
      </w:r>
      <w:r w:rsidR="00E12EA0" w:rsidRPr="00172A49">
        <w:rPr>
          <w:color w:val="000000" w:themeColor="text1"/>
        </w:rPr>
        <w:t xml:space="preserve"> crime scene search and recording, evidence collection, canvassing the area, recording statements of the surviving victim and possible witnesses</w:t>
      </w:r>
      <w:r w:rsidR="00F32E6B" w:rsidRPr="00172A49">
        <w:rPr>
          <w:color w:val="000000" w:themeColor="text1"/>
        </w:rPr>
        <w:t>, examining the victim’s body</w:t>
      </w:r>
      <w:r w:rsidR="00E12EA0" w:rsidRPr="00172A49">
        <w:rPr>
          <w:color w:val="000000" w:themeColor="text1"/>
        </w:rPr>
        <w:t xml:space="preserve"> etc. The criminal investigation into this matter was likewise opened on the same day (see §§ </w:t>
      </w:r>
      <w:r w:rsidR="003C201A">
        <w:fldChar w:fldCharType="begin"/>
      </w:r>
      <w:r w:rsidR="003C201A">
        <w:instrText xml:space="preserve"> REF _Ref386208387 \r \h  \* MERGEFORMAT </w:instrText>
      </w:r>
      <w:r w:rsidR="003C201A">
        <w:fldChar w:fldCharType="separate"/>
      </w:r>
      <w:r w:rsidR="005D7F21" w:rsidRPr="005D7F21">
        <w:rPr>
          <w:color w:val="000000" w:themeColor="text1"/>
        </w:rPr>
        <w:t>33</w:t>
      </w:r>
      <w:r w:rsidR="003C201A">
        <w:fldChar w:fldCharType="end"/>
      </w:r>
      <w:r w:rsidR="00E12EA0" w:rsidRPr="00172A49">
        <w:rPr>
          <w:color w:val="000000" w:themeColor="text1"/>
        </w:rPr>
        <w:t xml:space="preserve"> - </w:t>
      </w:r>
      <w:r w:rsidR="003C201A">
        <w:fldChar w:fldCharType="begin"/>
      </w:r>
      <w:r w:rsidR="003C201A">
        <w:instrText xml:space="preserve"> REF _Ref386208389 \r \h  \* MERGEFORMAT </w:instrText>
      </w:r>
      <w:r w:rsidR="003C201A">
        <w:fldChar w:fldCharType="separate"/>
      </w:r>
      <w:r w:rsidR="005D7F21" w:rsidRPr="005D7F21">
        <w:rPr>
          <w:color w:val="000000" w:themeColor="text1"/>
        </w:rPr>
        <w:t>41</w:t>
      </w:r>
      <w:r w:rsidR="003C201A">
        <w:fldChar w:fldCharType="end"/>
      </w:r>
      <w:r w:rsidR="00E12EA0" w:rsidRPr="00172A49">
        <w:rPr>
          <w:color w:val="000000" w:themeColor="text1"/>
        </w:rPr>
        <w:t xml:space="preserve"> above).</w:t>
      </w:r>
    </w:p>
    <w:p w:rsidR="00E12EA0" w:rsidRPr="00172A49" w:rsidRDefault="00E12EA0" w:rsidP="00E12EA0">
      <w:pPr>
        <w:pStyle w:val="ListParagraph"/>
        <w:rPr>
          <w:color w:val="000000" w:themeColor="text1"/>
        </w:rPr>
      </w:pPr>
      <w:bookmarkStart w:id="66" w:name="_Ref372551989"/>
    </w:p>
    <w:p w:rsidR="0074579A" w:rsidRPr="00172A49" w:rsidRDefault="003D5360" w:rsidP="00E41F45">
      <w:pPr>
        <w:numPr>
          <w:ilvl w:val="0"/>
          <w:numId w:val="46"/>
        </w:numPr>
        <w:ind w:left="450" w:hanging="450"/>
        <w:jc w:val="both"/>
        <w:rPr>
          <w:color w:val="000000" w:themeColor="text1"/>
        </w:rPr>
      </w:pPr>
      <w:r w:rsidRPr="00172A49">
        <w:rPr>
          <w:color w:val="000000" w:themeColor="text1"/>
          <w:lang w:val="en-GB"/>
        </w:rPr>
        <w:t>T</w:t>
      </w:r>
      <w:r w:rsidR="002109FF" w:rsidRPr="00172A49">
        <w:rPr>
          <w:color w:val="000000" w:themeColor="text1"/>
          <w:lang w:val="en-GB"/>
        </w:rPr>
        <w:t>he Panel</w:t>
      </w:r>
      <w:r w:rsidR="00E67307" w:rsidRPr="00172A49">
        <w:rPr>
          <w:color w:val="000000" w:themeColor="text1"/>
          <w:lang w:val="en-GB"/>
        </w:rPr>
        <w:t xml:space="preserve"> needs to</w:t>
      </w:r>
      <w:r w:rsidR="002109FF" w:rsidRPr="00172A49">
        <w:rPr>
          <w:color w:val="000000" w:themeColor="text1"/>
          <w:lang w:val="en-GB"/>
        </w:rPr>
        <w:t xml:space="preserve"> stress that</w:t>
      </w:r>
      <w:r w:rsidR="00E67307" w:rsidRPr="00172A49">
        <w:rPr>
          <w:color w:val="000000" w:themeColor="text1"/>
          <w:lang w:val="en-GB"/>
        </w:rPr>
        <w:t xml:space="preserve"> </w:t>
      </w:r>
      <w:r w:rsidR="002109FF" w:rsidRPr="00172A49">
        <w:rPr>
          <w:color w:val="000000" w:themeColor="text1"/>
          <w:lang w:val="en-GB"/>
        </w:rPr>
        <w:t xml:space="preserve">in this </w:t>
      </w:r>
      <w:r w:rsidR="00E67307" w:rsidRPr="00172A49">
        <w:rPr>
          <w:color w:val="000000" w:themeColor="text1"/>
          <w:lang w:val="en-GB"/>
        </w:rPr>
        <w:t xml:space="preserve">case there </w:t>
      </w:r>
      <w:r w:rsidR="00E12EA0" w:rsidRPr="00172A49">
        <w:rPr>
          <w:color w:val="000000" w:themeColor="text1"/>
          <w:lang w:val="en-GB"/>
        </w:rPr>
        <w:t>was very little doubt about the illegal nature of the killing of Mr Krsto Milanović</w:t>
      </w:r>
      <w:r w:rsidR="00F32E6B" w:rsidRPr="00172A49">
        <w:rPr>
          <w:color w:val="000000" w:themeColor="text1"/>
          <w:lang w:val="en-GB"/>
        </w:rPr>
        <w:t>. U</w:t>
      </w:r>
      <w:r w:rsidR="00E67307" w:rsidRPr="00172A49">
        <w:rPr>
          <w:color w:val="000000" w:themeColor="text1"/>
          <w:lang w:val="en-GB"/>
        </w:rPr>
        <w:t>NMIK Police</w:t>
      </w:r>
      <w:r w:rsidR="00F32E6B" w:rsidRPr="00172A49">
        <w:rPr>
          <w:color w:val="000000" w:themeColor="text1"/>
          <w:lang w:val="en-GB"/>
        </w:rPr>
        <w:t xml:space="preserve">’s action </w:t>
      </w:r>
      <w:r w:rsidR="00631939" w:rsidRPr="00172A49">
        <w:rPr>
          <w:color w:val="000000" w:themeColor="text1"/>
          <w:lang w:val="en-GB"/>
        </w:rPr>
        <w:t xml:space="preserve">locating and preserving evidence for further investigation and possible criminal proceedings </w:t>
      </w:r>
      <w:r w:rsidR="00F32E6B" w:rsidRPr="00172A49">
        <w:rPr>
          <w:color w:val="000000" w:themeColor="text1"/>
          <w:lang w:val="en-GB"/>
        </w:rPr>
        <w:t xml:space="preserve">appears to </w:t>
      </w:r>
      <w:r w:rsidR="00631939" w:rsidRPr="00172A49">
        <w:rPr>
          <w:color w:val="000000" w:themeColor="text1"/>
          <w:lang w:val="en-GB"/>
        </w:rPr>
        <w:t>have been</w:t>
      </w:r>
      <w:r w:rsidR="00F32E6B" w:rsidRPr="00172A49">
        <w:rPr>
          <w:color w:val="000000" w:themeColor="text1"/>
          <w:lang w:val="en-GB"/>
        </w:rPr>
        <w:t xml:space="preserve"> prompt and adequate to the circumstances</w:t>
      </w:r>
      <w:bookmarkEnd w:id="66"/>
      <w:r w:rsidRPr="00172A49">
        <w:rPr>
          <w:color w:val="000000" w:themeColor="text1"/>
          <w:lang w:val="en-GB"/>
        </w:rPr>
        <w:t>.</w:t>
      </w:r>
    </w:p>
    <w:p w:rsidR="0000528C" w:rsidRPr="00172A49" w:rsidRDefault="0000528C" w:rsidP="0000528C">
      <w:pPr>
        <w:pStyle w:val="ListParagraph"/>
        <w:rPr>
          <w:color w:val="000000" w:themeColor="text1"/>
        </w:rPr>
      </w:pPr>
    </w:p>
    <w:p w:rsidR="000F57DD" w:rsidRPr="00172A49" w:rsidRDefault="000F57DD" w:rsidP="000F57DD">
      <w:pPr>
        <w:numPr>
          <w:ilvl w:val="0"/>
          <w:numId w:val="46"/>
        </w:numPr>
        <w:tabs>
          <w:tab w:val="left" w:pos="709"/>
        </w:tabs>
        <w:suppressAutoHyphens/>
        <w:autoSpaceDE w:val="0"/>
        <w:ind w:left="450" w:hanging="450"/>
        <w:jc w:val="both"/>
        <w:rPr>
          <w:color w:val="000000" w:themeColor="text1"/>
          <w:lang w:val="en-GB"/>
        </w:rPr>
      </w:pPr>
      <w:r w:rsidRPr="00172A49">
        <w:rPr>
          <w:color w:val="000000" w:themeColor="text1"/>
          <w:lang w:val="en-GB"/>
        </w:rPr>
        <w:t>However, the Panel considers that this obligation does not only require initiat</w:t>
      </w:r>
      <w:r w:rsidR="00631939" w:rsidRPr="00172A49">
        <w:rPr>
          <w:color w:val="000000" w:themeColor="text1"/>
          <w:lang w:val="en-GB"/>
        </w:rPr>
        <w:t xml:space="preserve">ion of an </w:t>
      </w:r>
      <w:r w:rsidRPr="00172A49">
        <w:rPr>
          <w:color w:val="000000" w:themeColor="text1"/>
          <w:lang w:val="en-GB"/>
        </w:rPr>
        <w:t xml:space="preserve">investigation as quickly as possible, but also to avoid any unnecessary delay in its completion, regardless of the outcome. Assessing this investigation </w:t>
      </w:r>
      <w:r w:rsidR="00631939" w:rsidRPr="00172A49">
        <w:rPr>
          <w:color w:val="000000" w:themeColor="text1"/>
          <w:lang w:val="en-GB"/>
        </w:rPr>
        <w:t>from</w:t>
      </w:r>
      <w:r w:rsidRPr="00172A49">
        <w:rPr>
          <w:color w:val="000000" w:themeColor="text1"/>
          <w:lang w:val="en-GB"/>
        </w:rPr>
        <w:t xml:space="preserve"> this perspective, </w:t>
      </w:r>
      <w:r w:rsidR="005F2804" w:rsidRPr="00172A49">
        <w:rPr>
          <w:color w:val="000000" w:themeColor="text1"/>
          <w:lang w:val="en-GB"/>
        </w:rPr>
        <w:t>the Panel cannot disregard the fact that</w:t>
      </w:r>
      <w:r w:rsidRPr="00172A49">
        <w:rPr>
          <w:color w:val="000000" w:themeColor="text1"/>
        </w:rPr>
        <w:t xml:space="preserve"> after August 2000 the investigation was simply</w:t>
      </w:r>
      <w:r w:rsidR="004534AC" w:rsidRPr="00172A49">
        <w:rPr>
          <w:color w:val="000000" w:themeColor="text1"/>
        </w:rPr>
        <w:t xml:space="preserve"> </w:t>
      </w:r>
      <w:r w:rsidRPr="00172A49">
        <w:rPr>
          <w:color w:val="000000" w:themeColor="text1"/>
        </w:rPr>
        <w:t>“dropped” by the RIU, as no action on the file is registered for almost nine years</w:t>
      </w:r>
      <w:r w:rsidR="00631939" w:rsidRPr="00172A49">
        <w:rPr>
          <w:color w:val="000000" w:themeColor="text1"/>
        </w:rPr>
        <w:t>,</w:t>
      </w:r>
      <w:r w:rsidRPr="00172A49">
        <w:rPr>
          <w:color w:val="000000" w:themeColor="text1"/>
        </w:rPr>
        <w:t xml:space="preserve"> up until June 2009, when the all collected information was put in a criminal report and submitted to the </w:t>
      </w:r>
      <w:r w:rsidRPr="00172A49">
        <w:rPr>
          <w:color w:val="000000" w:themeColor="text1"/>
          <w:lang w:val="en-GB"/>
        </w:rPr>
        <w:t>Prishtin</w:t>
      </w:r>
      <w:r w:rsidRPr="00172A49">
        <w:rPr>
          <w:color w:val="000000" w:themeColor="text1"/>
          <w:lang w:val="ru-RU"/>
        </w:rPr>
        <w:t>ё</w:t>
      </w:r>
      <w:r w:rsidRPr="00172A49">
        <w:rPr>
          <w:color w:val="000000" w:themeColor="text1"/>
        </w:rPr>
        <w:t>/Priština DPPO, for review and further action</w:t>
      </w:r>
      <w:r w:rsidRPr="00172A49">
        <w:rPr>
          <w:color w:val="000000" w:themeColor="text1"/>
          <w:lang w:val="en-GB"/>
        </w:rPr>
        <w:t xml:space="preserve"> </w:t>
      </w:r>
      <w:r w:rsidRPr="00172A49">
        <w:rPr>
          <w:color w:val="000000" w:themeColor="text1"/>
        </w:rPr>
        <w:t xml:space="preserve">(see §§ </w:t>
      </w:r>
      <w:r w:rsidR="003C201A">
        <w:fldChar w:fldCharType="begin"/>
      </w:r>
      <w:r w:rsidR="003C201A">
        <w:instrText xml:space="preserve"> REF _Ref386211043 \r \h  \* MERGEFORMAT </w:instrText>
      </w:r>
      <w:r w:rsidR="003C201A">
        <w:fldChar w:fldCharType="separate"/>
      </w:r>
      <w:r w:rsidR="005D7F21" w:rsidRPr="005D7F21">
        <w:rPr>
          <w:color w:val="000000" w:themeColor="text1"/>
        </w:rPr>
        <w:t>52</w:t>
      </w:r>
      <w:r w:rsidR="003C201A">
        <w:fldChar w:fldCharType="end"/>
      </w:r>
      <w:r w:rsidRPr="00172A49">
        <w:rPr>
          <w:color w:val="000000" w:themeColor="text1"/>
        </w:rPr>
        <w:t xml:space="preserve"> and </w:t>
      </w:r>
      <w:r w:rsidR="003C201A">
        <w:fldChar w:fldCharType="begin"/>
      </w:r>
      <w:r w:rsidR="003C201A">
        <w:instrText xml:space="preserve"> REF _Ref386125984 \r \h  \* MERGEFORMAT </w:instrText>
      </w:r>
      <w:r w:rsidR="003C201A">
        <w:fldChar w:fldCharType="separate"/>
      </w:r>
      <w:r w:rsidR="005D7F21" w:rsidRPr="005D7F21">
        <w:rPr>
          <w:color w:val="000000" w:themeColor="text1"/>
        </w:rPr>
        <w:t>53</w:t>
      </w:r>
      <w:r w:rsidR="003C201A">
        <w:fldChar w:fldCharType="end"/>
      </w:r>
      <w:r w:rsidRPr="00172A49">
        <w:rPr>
          <w:color w:val="000000" w:themeColor="text1"/>
        </w:rPr>
        <w:t xml:space="preserve"> above). The Panel can see no reason for such </w:t>
      </w:r>
      <w:r w:rsidR="004C102E" w:rsidRPr="00172A49">
        <w:rPr>
          <w:color w:val="000000" w:themeColor="text1"/>
        </w:rPr>
        <w:t xml:space="preserve">an </w:t>
      </w:r>
      <w:r w:rsidRPr="00172A49">
        <w:rPr>
          <w:color w:val="000000" w:themeColor="text1"/>
        </w:rPr>
        <w:t xml:space="preserve">abrupt interruption of the investigation, not even half-way through the process. </w:t>
      </w:r>
      <w:r w:rsidR="004C102E" w:rsidRPr="00172A49">
        <w:rPr>
          <w:color w:val="000000" w:themeColor="text1"/>
        </w:rPr>
        <w:t>No</w:t>
      </w:r>
      <w:r w:rsidR="00661612">
        <w:rPr>
          <w:color w:val="000000" w:themeColor="text1"/>
        </w:rPr>
        <w:t>r</w:t>
      </w:r>
      <w:r w:rsidR="004C102E" w:rsidRPr="00172A49">
        <w:rPr>
          <w:color w:val="000000" w:themeColor="text1"/>
        </w:rPr>
        <w:t xml:space="preserve"> was U</w:t>
      </w:r>
      <w:r w:rsidRPr="00172A49">
        <w:rPr>
          <w:color w:val="000000" w:themeColor="text1"/>
        </w:rPr>
        <w:t xml:space="preserve">NMIK able to present any plausible explanation </w:t>
      </w:r>
      <w:r w:rsidR="004C102E" w:rsidRPr="00172A49">
        <w:rPr>
          <w:color w:val="000000" w:themeColor="text1"/>
        </w:rPr>
        <w:t xml:space="preserve">for </w:t>
      </w:r>
      <w:r w:rsidRPr="00172A49">
        <w:rPr>
          <w:color w:val="000000" w:themeColor="text1"/>
        </w:rPr>
        <w:t>this interruption, and the subsequent extraordinar</w:t>
      </w:r>
      <w:r w:rsidR="004C102E" w:rsidRPr="00172A49">
        <w:rPr>
          <w:color w:val="000000" w:themeColor="text1"/>
        </w:rPr>
        <w:t>ily</w:t>
      </w:r>
      <w:r w:rsidRPr="00172A49">
        <w:rPr>
          <w:color w:val="000000" w:themeColor="text1"/>
        </w:rPr>
        <w:t xml:space="preserve"> long period of </w:t>
      </w:r>
      <w:r w:rsidR="004C102E" w:rsidRPr="00172A49">
        <w:rPr>
          <w:color w:val="000000" w:themeColor="text1"/>
        </w:rPr>
        <w:t xml:space="preserve">complete </w:t>
      </w:r>
      <w:r w:rsidRPr="00172A49">
        <w:rPr>
          <w:color w:val="000000" w:themeColor="text1"/>
        </w:rPr>
        <w:t xml:space="preserve">inaction. </w:t>
      </w:r>
    </w:p>
    <w:p w:rsidR="000F57DD" w:rsidRPr="00172A49" w:rsidRDefault="000F57DD" w:rsidP="000F57DD">
      <w:pPr>
        <w:rPr>
          <w:color w:val="000000" w:themeColor="text1"/>
          <w:lang w:val="en-GB"/>
        </w:rPr>
      </w:pPr>
    </w:p>
    <w:p w:rsidR="000B1998" w:rsidRPr="00172A49" w:rsidRDefault="000B1998" w:rsidP="000B1998">
      <w:pPr>
        <w:numPr>
          <w:ilvl w:val="0"/>
          <w:numId w:val="46"/>
        </w:numPr>
        <w:tabs>
          <w:tab w:val="left" w:pos="450"/>
          <w:tab w:val="left" w:pos="709"/>
        </w:tabs>
        <w:suppressAutoHyphens/>
        <w:autoSpaceDE w:val="0"/>
        <w:ind w:left="450" w:hanging="450"/>
        <w:contextualSpacing/>
        <w:jc w:val="both"/>
        <w:rPr>
          <w:color w:val="000000" w:themeColor="text1"/>
          <w:lang w:val="en-GB"/>
        </w:rPr>
      </w:pPr>
      <w:bookmarkStart w:id="67" w:name="_Ref389150336"/>
      <w:bookmarkStart w:id="68" w:name="_Ref386216258"/>
      <w:r w:rsidRPr="00172A49">
        <w:rPr>
          <w:color w:val="000000" w:themeColor="text1"/>
          <w:lang w:val="en-GB"/>
        </w:rPr>
        <w:t>In this respect, the Panel recalls its position in relation to the categorisation of cases into “active” and “inactive” expressed in similar cases before</w:t>
      </w:r>
      <w:r w:rsidR="004C102E" w:rsidRPr="00172A49">
        <w:rPr>
          <w:color w:val="000000" w:themeColor="text1"/>
          <w:lang w:val="en-GB"/>
        </w:rPr>
        <w:t xml:space="preserve"> it</w:t>
      </w:r>
      <w:r w:rsidRPr="00172A49">
        <w:rPr>
          <w:color w:val="000000" w:themeColor="text1"/>
          <w:lang w:val="en-GB"/>
        </w:rPr>
        <w:t xml:space="preserve"> (see e.g. HRAP, </w:t>
      </w:r>
      <w:r w:rsidRPr="00172A49">
        <w:rPr>
          <w:i/>
          <w:color w:val="000000" w:themeColor="text1"/>
          <w:lang w:val="en-GB"/>
        </w:rPr>
        <w:t>B.A</w:t>
      </w:r>
      <w:r w:rsidRPr="00172A49">
        <w:rPr>
          <w:color w:val="000000" w:themeColor="text1"/>
          <w:lang w:val="en-GB"/>
        </w:rPr>
        <w:t xml:space="preserve">., no. 52/09, opinion of 14 February 2013, § 82, or HRAP, </w:t>
      </w:r>
      <w:r w:rsidR="00056753" w:rsidRPr="00172A49">
        <w:rPr>
          <w:color w:val="000000" w:themeColor="text1"/>
          <w:lang w:val="en-GB"/>
        </w:rPr>
        <w:t xml:space="preserve">HRAP, </w:t>
      </w:r>
      <w:r w:rsidR="00056753" w:rsidRPr="00172A49">
        <w:rPr>
          <w:i/>
          <w:color w:val="000000" w:themeColor="text1"/>
          <w:lang w:val="en-GB"/>
        </w:rPr>
        <w:t>Pejčinović</w:t>
      </w:r>
      <w:r w:rsidR="00056753" w:rsidRPr="00172A49">
        <w:rPr>
          <w:color w:val="000000" w:themeColor="text1"/>
          <w:lang w:val="en-GB"/>
        </w:rPr>
        <w:t>, no. 89/09, opinion of 13 March 2014</w:t>
      </w:r>
      <w:r w:rsidRPr="00172A49">
        <w:rPr>
          <w:color w:val="000000" w:themeColor="text1"/>
          <w:lang w:val="en-GB"/>
        </w:rPr>
        <w:t xml:space="preserve">, at § 178). In its view, any </w:t>
      </w:r>
      <w:r w:rsidRPr="00172A49">
        <w:rPr>
          <w:bCs/>
          <w:color w:val="000000" w:themeColor="text1"/>
          <w:lang w:val="en-GB"/>
        </w:rPr>
        <w:t>“categorisation of an investigation should take place only after the minimum possible investigative actions have been undertaken and obtainable information has been collected and analysed.”</w:t>
      </w:r>
      <w:bookmarkEnd w:id="67"/>
    </w:p>
    <w:bookmarkEnd w:id="68"/>
    <w:p w:rsidR="000F57DD" w:rsidRPr="00172A49" w:rsidRDefault="000F57DD" w:rsidP="000F57DD">
      <w:pPr>
        <w:pStyle w:val="ListParagraph"/>
        <w:rPr>
          <w:color w:val="000000" w:themeColor="text1"/>
          <w:lang w:val="en-GB"/>
        </w:rPr>
      </w:pPr>
    </w:p>
    <w:p w:rsidR="000B1998" w:rsidRPr="00172A49" w:rsidRDefault="000B1998" w:rsidP="000F57DD">
      <w:pPr>
        <w:numPr>
          <w:ilvl w:val="0"/>
          <w:numId w:val="46"/>
        </w:numPr>
        <w:tabs>
          <w:tab w:val="left" w:pos="709"/>
        </w:tabs>
        <w:suppressAutoHyphens/>
        <w:autoSpaceDE w:val="0"/>
        <w:ind w:left="450" w:hanging="450"/>
        <w:jc w:val="both"/>
        <w:rPr>
          <w:color w:val="000000" w:themeColor="text1"/>
        </w:rPr>
      </w:pPr>
      <w:r w:rsidRPr="00172A49">
        <w:rPr>
          <w:color w:val="000000" w:themeColor="text1"/>
          <w:lang w:val="en-GB"/>
        </w:rPr>
        <w:t>U</w:t>
      </w:r>
      <w:r w:rsidR="000F57DD" w:rsidRPr="00172A49">
        <w:rPr>
          <w:color w:val="000000" w:themeColor="text1"/>
          <w:lang w:val="en-GB"/>
        </w:rPr>
        <w:t xml:space="preserve">nlike in many other similar </w:t>
      </w:r>
      <w:r w:rsidR="004C102E" w:rsidRPr="00172A49">
        <w:rPr>
          <w:color w:val="000000" w:themeColor="text1"/>
          <w:lang w:val="en-GB"/>
        </w:rPr>
        <w:t xml:space="preserve">cases </w:t>
      </w:r>
      <w:r w:rsidR="000F57DD" w:rsidRPr="00172A49">
        <w:rPr>
          <w:color w:val="000000" w:themeColor="text1"/>
          <w:lang w:val="en-GB"/>
        </w:rPr>
        <w:t xml:space="preserve">before the Panel, in this </w:t>
      </w:r>
      <w:r w:rsidR="004C102E" w:rsidRPr="00172A49">
        <w:rPr>
          <w:color w:val="000000" w:themeColor="text1"/>
          <w:lang w:val="en-GB"/>
        </w:rPr>
        <w:t>case</w:t>
      </w:r>
      <w:r w:rsidR="000F57DD" w:rsidRPr="00172A49">
        <w:rPr>
          <w:color w:val="000000" w:themeColor="text1"/>
          <w:lang w:val="en-GB"/>
        </w:rPr>
        <w:t xml:space="preserve"> the police actively searched for information and leads at the initial stage, and actually found them (see, </w:t>
      </w:r>
      <w:r w:rsidR="000F57DD" w:rsidRPr="00172A49">
        <w:rPr>
          <w:i/>
          <w:color w:val="000000" w:themeColor="text1"/>
          <w:lang w:val="en-GB"/>
        </w:rPr>
        <w:t>a contrario</w:t>
      </w:r>
      <w:r w:rsidR="000F57DD" w:rsidRPr="00172A49">
        <w:rPr>
          <w:color w:val="000000" w:themeColor="text1"/>
          <w:lang w:val="en-GB"/>
        </w:rPr>
        <w:t xml:space="preserve">,  HRAP, </w:t>
      </w:r>
      <w:r w:rsidR="000F57DD" w:rsidRPr="00172A49">
        <w:rPr>
          <w:bCs/>
          <w:i/>
          <w:color w:val="000000" w:themeColor="text1"/>
          <w:lang w:val="en-GB"/>
        </w:rPr>
        <w:t>P.S.</w:t>
      </w:r>
      <w:r w:rsidR="000F57DD" w:rsidRPr="00172A49">
        <w:rPr>
          <w:bCs/>
          <w:color w:val="000000" w:themeColor="text1"/>
          <w:lang w:val="en-GB"/>
        </w:rPr>
        <w:t xml:space="preserve">, </w:t>
      </w:r>
      <w:r w:rsidR="000F57DD" w:rsidRPr="00172A49">
        <w:rPr>
          <w:color w:val="000000" w:themeColor="text1"/>
          <w:lang w:val="en-GB"/>
        </w:rPr>
        <w:t xml:space="preserve">case no. 48/09, opinion of 31 October 2013, § 107). However, the unexplained and unnecessary nine-year period of inaction after the initial stage led to the loss of potential evidence (e.g. the main suspect had died, [§ </w:t>
      </w:r>
      <w:r w:rsidR="003C201A">
        <w:fldChar w:fldCharType="begin"/>
      </w:r>
      <w:r w:rsidR="003C201A">
        <w:instrText xml:space="preserve"> REF _Ref386212385 \r \h  \* MERGEFORMAT </w:instrText>
      </w:r>
      <w:r w:rsidR="003C201A">
        <w:fldChar w:fldCharType="separate"/>
      </w:r>
      <w:r w:rsidR="005D7F21" w:rsidRPr="005D7F21">
        <w:rPr>
          <w:color w:val="000000" w:themeColor="text1"/>
          <w:lang w:val="en-GB"/>
        </w:rPr>
        <w:t>55</w:t>
      </w:r>
      <w:r w:rsidR="003C201A">
        <w:fldChar w:fldCharType="end"/>
      </w:r>
      <w:r w:rsidR="000F57DD" w:rsidRPr="00172A49">
        <w:rPr>
          <w:color w:val="000000" w:themeColor="text1"/>
          <w:lang w:val="en-GB"/>
        </w:rPr>
        <w:t xml:space="preserve">], some physical evidence disappeared [§ </w:t>
      </w:r>
      <w:r w:rsidR="003C201A">
        <w:fldChar w:fldCharType="begin"/>
      </w:r>
      <w:r w:rsidR="003C201A">
        <w:instrText xml:space="preserve"> REF _Ref386212474 \r \h  \* MERGEFORMAT </w:instrText>
      </w:r>
      <w:r w:rsidR="003C201A">
        <w:fldChar w:fldCharType="separate"/>
      </w:r>
      <w:r w:rsidR="005D7F21" w:rsidRPr="005D7F21">
        <w:rPr>
          <w:color w:val="000000" w:themeColor="text1"/>
          <w:lang w:val="en-GB"/>
        </w:rPr>
        <w:t>56</w:t>
      </w:r>
      <w:r w:rsidR="003C201A">
        <w:fldChar w:fldCharType="end"/>
      </w:r>
      <w:r w:rsidR="000F57DD" w:rsidRPr="00172A49">
        <w:rPr>
          <w:color w:val="000000" w:themeColor="text1"/>
          <w:lang w:val="en-GB"/>
        </w:rPr>
        <w:t xml:space="preserve">], the </w:t>
      </w:r>
      <w:r w:rsidR="004C102E" w:rsidRPr="00172A49">
        <w:rPr>
          <w:color w:val="000000" w:themeColor="text1"/>
          <w:lang w:val="en-GB"/>
        </w:rPr>
        <w:t xml:space="preserve">surviving </w:t>
      </w:r>
      <w:r w:rsidR="000F57DD" w:rsidRPr="00172A49">
        <w:rPr>
          <w:color w:val="000000" w:themeColor="text1"/>
          <w:lang w:val="en-GB"/>
        </w:rPr>
        <w:t xml:space="preserve">victim refused to give any more statements to the police [§ </w:t>
      </w:r>
      <w:r w:rsidR="003C201A">
        <w:fldChar w:fldCharType="begin"/>
      </w:r>
      <w:r w:rsidR="003C201A">
        <w:instrText xml:space="preserve"> REF _Ref386212442 \r \h  \* MERGEFORMAT </w:instrText>
      </w:r>
      <w:r w:rsidR="003C201A">
        <w:fldChar w:fldCharType="separate"/>
      </w:r>
      <w:r w:rsidR="005D7F21" w:rsidRPr="005D7F21">
        <w:rPr>
          <w:color w:val="000000" w:themeColor="text1"/>
          <w:lang w:val="en-GB"/>
        </w:rPr>
        <w:t>57</w:t>
      </w:r>
      <w:r w:rsidR="003C201A">
        <w:fldChar w:fldCharType="end"/>
      </w:r>
      <w:r w:rsidR="000F57DD" w:rsidRPr="00172A49">
        <w:rPr>
          <w:color w:val="000000" w:themeColor="text1"/>
          <w:lang w:val="en-GB"/>
        </w:rPr>
        <w:t>]).</w:t>
      </w:r>
    </w:p>
    <w:p w:rsidR="000B1998" w:rsidRPr="00172A49" w:rsidRDefault="000B1998" w:rsidP="000B1998">
      <w:pPr>
        <w:pStyle w:val="ListParagraph"/>
        <w:rPr>
          <w:color w:val="000000" w:themeColor="text1"/>
        </w:rPr>
      </w:pPr>
    </w:p>
    <w:p w:rsidR="000F57DD" w:rsidRPr="00172A49" w:rsidRDefault="000F57DD" w:rsidP="000F57DD">
      <w:pPr>
        <w:numPr>
          <w:ilvl w:val="0"/>
          <w:numId w:val="46"/>
        </w:numPr>
        <w:tabs>
          <w:tab w:val="left" w:pos="709"/>
        </w:tabs>
        <w:suppressAutoHyphens/>
        <w:autoSpaceDE w:val="0"/>
        <w:ind w:left="450" w:hanging="450"/>
        <w:jc w:val="both"/>
        <w:rPr>
          <w:color w:val="000000" w:themeColor="text1"/>
        </w:rPr>
      </w:pPr>
      <w:r w:rsidRPr="00172A49">
        <w:rPr>
          <w:color w:val="000000" w:themeColor="text1"/>
        </w:rPr>
        <w:t>Even if in this case the investigators did not see any prospect</w:t>
      </w:r>
      <w:r w:rsidR="004C102E" w:rsidRPr="00172A49">
        <w:rPr>
          <w:color w:val="000000" w:themeColor="text1"/>
        </w:rPr>
        <w:t xml:space="preserve"> of success</w:t>
      </w:r>
      <w:r w:rsidRPr="00172A49">
        <w:rPr>
          <w:color w:val="000000" w:themeColor="text1"/>
        </w:rPr>
        <w:t xml:space="preserve">, and they wished to concentrate on other, more “promising” investigations, they should have at least filled the information gaps, such as </w:t>
      </w:r>
      <w:r w:rsidR="004C102E" w:rsidRPr="00172A49">
        <w:rPr>
          <w:color w:val="000000" w:themeColor="text1"/>
        </w:rPr>
        <w:t xml:space="preserve">the </w:t>
      </w:r>
      <w:r w:rsidRPr="00172A49">
        <w:rPr>
          <w:color w:val="000000" w:themeColor="text1"/>
        </w:rPr>
        <w:t xml:space="preserve">lack of </w:t>
      </w:r>
      <w:r w:rsidR="004C102E" w:rsidRPr="00172A49">
        <w:rPr>
          <w:color w:val="000000" w:themeColor="text1"/>
        </w:rPr>
        <w:t xml:space="preserve">an </w:t>
      </w:r>
      <w:r w:rsidRPr="00172A49">
        <w:rPr>
          <w:color w:val="000000" w:themeColor="text1"/>
        </w:rPr>
        <w:t xml:space="preserve">autopsy report on the victim, forensic examination of the shell casings and reporting the matter to the prosecutor, for review. However, the autopsy </w:t>
      </w:r>
      <w:r w:rsidR="004C102E" w:rsidRPr="00172A49">
        <w:rPr>
          <w:color w:val="000000" w:themeColor="text1"/>
        </w:rPr>
        <w:t xml:space="preserve">report </w:t>
      </w:r>
      <w:r w:rsidRPr="00172A49">
        <w:rPr>
          <w:color w:val="000000" w:themeColor="text1"/>
        </w:rPr>
        <w:t>is not in the file even now, while the other action</w:t>
      </w:r>
      <w:r w:rsidR="004C102E" w:rsidRPr="00172A49">
        <w:rPr>
          <w:color w:val="000000" w:themeColor="text1"/>
        </w:rPr>
        <w:t>s</w:t>
      </w:r>
      <w:r w:rsidRPr="00172A49">
        <w:rPr>
          <w:color w:val="000000" w:themeColor="text1"/>
        </w:rPr>
        <w:t xml:space="preserve"> </w:t>
      </w:r>
      <w:r w:rsidR="004C102E" w:rsidRPr="00172A49">
        <w:rPr>
          <w:color w:val="000000" w:themeColor="text1"/>
        </w:rPr>
        <w:t>were</w:t>
      </w:r>
      <w:r w:rsidRPr="00172A49">
        <w:rPr>
          <w:color w:val="000000" w:themeColor="text1"/>
        </w:rPr>
        <w:t xml:space="preserve"> undertaken only in 2011.</w:t>
      </w:r>
    </w:p>
    <w:p w:rsidR="000F57DD" w:rsidRPr="00172A49" w:rsidRDefault="000F57DD" w:rsidP="000F57DD">
      <w:pPr>
        <w:pStyle w:val="ListParagraph"/>
        <w:rPr>
          <w:color w:val="000000" w:themeColor="text1"/>
        </w:rPr>
      </w:pPr>
    </w:p>
    <w:p w:rsidR="000F57DD" w:rsidRPr="00172A49" w:rsidRDefault="004C102E" w:rsidP="000F57DD">
      <w:pPr>
        <w:numPr>
          <w:ilvl w:val="0"/>
          <w:numId w:val="46"/>
        </w:numPr>
        <w:tabs>
          <w:tab w:val="left" w:pos="709"/>
        </w:tabs>
        <w:suppressAutoHyphens/>
        <w:autoSpaceDE w:val="0"/>
        <w:ind w:left="450" w:hanging="450"/>
        <w:jc w:val="both"/>
        <w:rPr>
          <w:bCs/>
          <w:color w:val="000000" w:themeColor="text1"/>
          <w:lang w:val="en-GB"/>
        </w:rPr>
      </w:pPr>
      <w:r w:rsidRPr="00172A49">
        <w:rPr>
          <w:color w:val="000000" w:themeColor="text1"/>
        </w:rPr>
        <w:t>T</w:t>
      </w:r>
      <w:r w:rsidR="000F57DD" w:rsidRPr="00172A49">
        <w:rPr>
          <w:color w:val="000000" w:themeColor="text1"/>
        </w:rPr>
        <w:t xml:space="preserve">he Panel cannot overlook the fact that the </w:t>
      </w:r>
      <w:r w:rsidRPr="00172A49">
        <w:rPr>
          <w:color w:val="000000" w:themeColor="text1"/>
        </w:rPr>
        <w:t xml:space="preserve">speediest </w:t>
      </w:r>
      <w:r w:rsidR="000F57DD" w:rsidRPr="00172A49">
        <w:rPr>
          <w:color w:val="000000" w:themeColor="text1"/>
        </w:rPr>
        <w:t xml:space="preserve">possible forensic examination of the shell casings would be of </w:t>
      </w:r>
      <w:r w:rsidRPr="00172A49">
        <w:rPr>
          <w:color w:val="000000" w:themeColor="text1"/>
        </w:rPr>
        <w:t xml:space="preserve">the </w:t>
      </w:r>
      <w:r w:rsidR="000F57DD" w:rsidRPr="00172A49">
        <w:rPr>
          <w:color w:val="000000" w:themeColor="text1"/>
        </w:rPr>
        <w:t xml:space="preserve">utmost importance. </w:t>
      </w:r>
      <w:r w:rsidR="000B1998" w:rsidRPr="00172A49">
        <w:rPr>
          <w:color w:val="000000" w:themeColor="text1"/>
        </w:rPr>
        <w:t xml:space="preserve">That would </w:t>
      </w:r>
      <w:r w:rsidRPr="00172A49">
        <w:rPr>
          <w:color w:val="000000" w:themeColor="text1"/>
        </w:rPr>
        <w:t xml:space="preserve">have </w:t>
      </w:r>
      <w:r w:rsidR="000B1998" w:rsidRPr="00172A49">
        <w:rPr>
          <w:color w:val="000000" w:themeColor="text1"/>
        </w:rPr>
        <w:t>provide</w:t>
      </w:r>
      <w:r w:rsidRPr="00172A49">
        <w:rPr>
          <w:color w:val="000000" w:themeColor="text1"/>
        </w:rPr>
        <w:t>d</w:t>
      </w:r>
      <w:r w:rsidR="000B1998" w:rsidRPr="00172A49">
        <w:rPr>
          <w:color w:val="000000" w:themeColor="text1"/>
        </w:rPr>
        <w:t xml:space="preserve"> </w:t>
      </w:r>
      <w:r w:rsidR="000F57DD" w:rsidRPr="00172A49">
        <w:rPr>
          <w:color w:val="000000" w:themeColor="text1"/>
        </w:rPr>
        <w:t xml:space="preserve">the investigators </w:t>
      </w:r>
      <w:r w:rsidRPr="00172A49">
        <w:rPr>
          <w:color w:val="000000" w:themeColor="text1"/>
        </w:rPr>
        <w:t xml:space="preserve">at the minimum </w:t>
      </w:r>
      <w:r w:rsidR="000B1998" w:rsidRPr="00172A49">
        <w:rPr>
          <w:color w:val="000000" w:themeColor="text1"/>
        </w:rPr>
        <w:t xml:space="preserve">with information </w:t>
      </w:r>
      <w:r w:rsidRPr="00172A49">
        <w:rPr>
          <w:color w:val="000000" w:themeColor="text1"/>
        </w:rPr>
        <w:t>about</w:t>
      </w:r>
      <w:r w:rsidR="000B1998" w:rsidRPr="00172A49">
        <w:rPr>
          <w:color w:val="000000" w:themeColor="text1"/>
        </w:rPr>
        <w:t xml:space="preserve"> </w:t>
      </w:r>
      <w:r w:rsidR="000F57DD" w:rsidRPr="00172A49">
        <w:rPr>
          <w:color w:val="000000" w:themeColor="text1"/>
        </w:rPr>
        <w:t>the type and kind of weapon used</w:t>
      </w:r>
      <w:r w:rsidR="000B1998" w:rsidRPr="00172A49">
        <w:rPr>
          <w:color w:val="000000" w:themeColor="text1"/>
        </w:rPr>
        <w:t xml:space="preserve">, thus allowing </w:t>
      </w:r>
      <w:r w:rsidRPr="00172A49">
        <w:rPr>
          <w:color w:val="000000" w:themeColor="text1"/>
        </w:rPr>
        <w:t xml:space="preserve">them </w:t>
      </w:r>
      <w:r w:rsidR="000B1998" w:rsidRPr="00172A49">
        <w:rPr>
          <w:color w:val="000000" w:themeColor="text1"/>
        </w:rPr>
        <w:t>to narrow the search.</w:t>
      </w:r>
      <w:r w:rsidR="000F57DD" w:rsidRPr="00172A49">
        <w:rPr>
          <w:color w:val="000000" w:themeColor="text1"/>
        </w:rPr>
        <w:t xml:space="preserve"> In addition, that particular weapon could have been registered in the forensic database, which would </w:t>
      </w:r>
      <w:r w:rsidRPr="00172A49">
        <w:rPr>
          <w:color w:val="000000" w:themeColor="text1"/>
        </w:rPr>
        <w:t xml:space="preserve">have </w:t>
      </w:r>
      <w:r w:rsidR="000F57DD" w:rsidRPr="00172A49">
        <w:rPr>
          <w:color w:val="000000" w:themeColor="text1"/>
        </w:rPr>
        <w:t>allow</w:t>
      </w:r>
      <w:r w:rsidRPr="00172A49">
        <w:rPr>
          <w:color w:val="000000" w:themeColor="text1"/>
        </w:rPr>
        <w:t>ed</w:t>
      </w:r>
      <w:r w:rsidR="000F57DD" w:rsidRPr="00172A49">
        <w:rPr>
          <w:color w:val="000000" w:themeColor="text1"/>
        </w:rPr>
        <w:t xml:space="preserve"> the investigators to draw proper conclusions and </w:t>
      </w:r>
      <w:r w:rsidRPr="00172A49">
        <w:rPr>
          <w:color w:val="000000" w:themeColor="text1"/>
        </w:rPr>
        <w:t xml:space="preserve">to </w:t>
      </w:r>
      <w:r w:rsidR="000F57DD" w:rsidRPr="00172A49">
        <w:rPr>
          <w:color w:val="000000" w:themeColor="text1"/>
        </w:rPr>
        <w:t>plan further actions accordin</w:t>
      </w:r>
      <w:r w:rsidR="001408E9" w:rsidRPr="00172A49">
        <w:rPr>
          <w:color w:val="000000" w:themeColor="text1"/>
        </w:rPr>
        <w:t xml:space="preserve">gly. However, regrettably, these steps were not taken and this </w:t>
      </w:r>
      <w:r w:rsidR="000F57DD" w:rsidRPr="00172A49">
        <w:rPr>
          <w:color w:val="000000" w:themeColor="text1"/>
        </w:rPr>
        <w:t xml:space="preserve">obvious line of inquiry was not pursued. The Panel is conscious that even in 2011 there was still no match found in the forensic database for the weapon used in this crime. Nevertheless, this does not undermine the general conclusion that such action </w:t>
      </w:r>
      <w:r w:rsidRPr="00172A49">
        <w:rPr>
          <w:color w:val="000000" w:themeColor="text1"/>
        </w:rPr>
        <w:t>should</w:t>
      </w:r>
      <w:r w:rsidR="000F57DD" w:rsidRPr="00172A49">
        <w:rPr>
          <w:color w:val="000000" w:themeColor="text1"/>
        </w:rPr>
        <w:t xml:space="preserve"> have been done </w:t>
      </w:r>
      <w:r w:rsidRPr="00172A49">
        <w:rPr>
          <w:color w:val="000000" w:themeColor="text1"/>
        </w:rPr>
        <w:t xml:space="preserve">as </w:t>
      </w:r>
      <w:r w:rsidR="000F57DD" w:rsidRPr="00172A49">
        <w:rPr>
          <w:color w:val="000000" w:themeColor="text1"/>
        </w:rPr>
        <w:t>soon</w:t>
      </w:r>
      <w:r w:rsidRPr="00172A49">
        <w:rPr>
          <w:color w:val="000000" w:themeColor="text1"/>
        </w:rPr>
        <w:t xml:space="preserve"> as possible</w:t>
      </w:r>
      <w:r w:rsidR="000F57DD" w:rsidRPr="00172A49">
        <w:rPr>
          <w:color w:val="000000" w:themeColor="text1"/>
        </w:rPr>
        <w:t xml:space="preserve"> after the relevant evidence w</w:t>
      </w:r>
      <w:r w:rsidRPr="00172A49">
        <w:rPr>
          <w:color w:val="000000" w:themeColor="text1"/>
        </w:rPr>
        <w:t>as</w:t>
      </w:r>
      <w:r w:rsidR="000F57DD" w:rsidRPr="00172A49">
        <w:rPr>
          <w:color w:val="000000" w:themeColor="text1"/>
        </w:rPr>
        <w:t xml:space="preserve"> collected.</w:t>
      </w:r>
    </w:p>
    <w:p w:rsidR="000F57DD" w:rsidRPr="00172A49" w:rsidRDefault="000F57DD" w:rsidP="000F57DD">
      <w:pPr>
        <w:pStyle w:val="ListParagraph"/>
        <w:rPr>
          <w:bCs/>
          <w:color w:val="000000" w:themeColor="text1"/>
          <w:lang w:val="en-GB"/>
        </w:rPr>
      </w:pPr>
    </w:p>
    <w:p w:rsidR="000B1998" w:rsidRPr="00172A49" w:rsidRDefault="004C102E" w:rsidP="000B1998">
      <w:pPr>
        <w:numPr>
          <w:ilvl w:val="0"/>
          <w:numId w:val="46"/>
        </w:numPr>
        <w:tabs>
          <w:tab w:val="left" w:pos="709"/>
        </w:tabs>
        <w:suppressAutoHyphens/>
        <w:autoSpaceDE w:val="0"/>
        <w:ind w:left="450" w:hanging="450"/>
        <w:jc w:val="both"/>
        <w:rPr>
          <w:color w:val="000000" w:themeColor="text1"/>
          <w:lang w:val="en-GB"/>
        </w:rPr>
      </w:pPr>
      <w:r w:rsidRPr="00172A49">
        <w:rPr>
          <w:color w:val="000000" w:themeColor="text1"/>
          <w:lang w:val="en-GB"/>
        </w:rPr>
        <w:t>T</w:t>
      </w:r>
      <w:r w:rsidR="000B1998" w:rsidRPr="00172A49">
        <w:rPr>
          <w:color w:val="000000" w:themeColor="text1"/>
          <w:lang w:val="en-GB"/>
        </w:rPr>
        <w:t>he Panel recall</w:t>
      </w:r>
      <w:r w:rsidRPr="00172A49">
        <w:rPr>
          <w:color w:val="000000" w:themeColor="text1"/>
          <w:lang w:val="en-GB"/>
        </w:rPr>
        <w:t>s</w:t>
      </w:r>
      <w:r w:rsidR="000B1998" w:rsidRPr="00172A49">
        <w:rPr>
          <w:color w:val="000000" w:themeColor="text1"/>
          <w:lang w:val="en-GB"/>
        </w:rPr>
        <w:t xml:space="preserve"> its position given in a similar context in relation to police actions in situation</w:t>
      </w:r>
      <w:r w:rsidRPr="00172A49">
        <w:rPr>
          <w:color w:val="000000" w:themeColor="text1"/>
          <w:lang w:val="en-GB"/>
        </w:rPr>
        <w:t>s</w:t>
      </w:r>
      <w:r w:rsidR="000B1998" w:rsidRPr="00172A49">
        <w:rPr>
          <w:color w:val="000000" w:themeColor="text1"/>
          <w:lang w:val="en-GB"/>
        </w:rPr>
        <w:t xml:space="preserve"> characterised by the lack of evidence. </w:t>
      </w:r>
      <w:r w:rsidR="005E5558" w:rsidRPr="00172A49">
        <w:rPr>
          <w:color w:val="000000" w:themeColor="text1"/>
          <w:lang w:val="en-GB"/>
        </w:rPr>
        <w:t>O</w:t>
      </w:r>
      <w:r w:rsidR="000B1998" w:rsidRPr="00172A49">
        <w:rPr>
          <w:color w:val="000000" w:themeColor="text1"/>
          <w:lang w:val="en-GB"/>
        </w:rPr>
        <w:t xml:space="preserve">n a number of occasions, the Panel </w:t>
      </w:r>
      <w:r w:rsidRPr="00172A49">
        <w:rPr>
          <w:color w:val="000000" w:themeColor="text1"/>
          <w:lang w:val="en-GB"/>
        </w:rPr>
        <w:t xml:space="preserve">has </w:t>
      </w:r>
      <w:r w:rsidR="000B1998" w:rsidRPr="00172A49">
        <w:rPr>
          <w:color w:val="000000" w:themeColor="text1"/>
          <w:lang w:val="en-GB"/>
        </w:rPr>
        <w:t xml:space="preserve">noted that, first, almost any investigation at its initial stage lacks a significant </w:t>
      </w:r>
      <w:r w:rsidR="000B1998" w:rsidRPr="00172A49">
        <w:rPr>
          <w:bCs/>
          <w:color w:val="000000" w:themeColor="text1"/>
          <w:lang w:val="en-GB"/>
        </w:rPr>
        <w:t>amount</w:t>
      </w:r>
      <w:r w:rsidR="000B1998" w:rsidRPr="00172A49">
        <w:rPr>
          <w:color w:val="000000" w:themeColor="text1"/>
          <w:lang w:val="en-GB"/>
        </w:rPr>
        <w:t xml:space="preserve"> of information. Finding the necessary </w:t>
      </w:r>
      <w:r w:rsidR="000B1998" w:rsidRPr="00172A49">
        <w:rPr>
          <w:color w:val="000000" w:themeColor="text1"/>
        </w:rPr>
        <w:t>information</w:t>
      </w:r>
      <w:r w:rsidR="000B1998" w:rsidRPr="00172A49">
        <w:rPr>
          <w:color w:val="000000" w:themeColor="text1"/>
          <w:lang w:val="en-GB"/>
        </w:rPr>
        <w:t xml:space="preserve"> to fill those gaps is the main goal of any investigative activity. Therefore, a lack of information should not be used as an argument to defend inaction by the investigative authorities. Second, in this case the file, as made available to the Panel, shows that the police had leads to work upon provided by the survivor </w:t>
      </w:r>
      <w:r w:rsidRPr="00172A49">
        <w:rPr>
          <w:color w:val="000000" w:themeColor="text1"/>
          <w:lang w:val="en-GB"/>
        </w:rPr>
        <w:t>victim</w:t>
      </w:r>
      <w:r w:rsidR="000B1998" w:rsidRPr="00172A49">
        <w:rPr>
          <w:color w:val="000000" w:themeColor="text1"/>
          <w:lang w:val="en-GB"/>
        </w:rPr>
        <w:t xml:space="preserve"> from the very beginning, and it actually did conduct </w:t>
      </w:r>
      <w:r w:rsidR="00056753" w:rsidRPr="00172A49">
        <w:rPr>
          <w:color w:val="000000" w:themeColor="text1"/>
          <w:lang w:val="en-GB"/>
        </w:rPr>
        <w:t xml:space="preserve">many </w:t>
      </w:r>
      <w:r w:rsidR="000B1998" w:rsidRPr="00172A49">
        <w:rPr>
          <w:color w:val="000000" w:themeColor="text1"/>
          <w:lang w:val="en-GB"/>
        </w:rPr>
        <w:t>investigative actions to follow up on them</w:t>
      </w:r>
      <w:r w:rsidR="00056753" w:rsidRPr="00172A49">
        <w:rPr>
          <w:color w:val="000000" w:themeColor="text1"/>
          <w:lang w:val="en-GB"/>
        </w:rPr>
        <w:t xml:space="preserve">, although the work was not </w:t>
      </w:r>
      <w:r w:rsidRPr="00172A49">
        <w:rPr>
          <w:color w:val="000000" w:themeColor="text1"/>
          <w:lang w:val="en-GB"/>
        </w:rPr>
        <w:t>completed</w:t>
      </w:r>
      <w:r w:rsidR="000B1998" w:rsidRPr="00172A49">
        <w:rPr>
          <w:color w:val="000000" w:themeColor="text1"/>
          <w:lang w:val="en-GB"/>
        </w:rPr>
        <w:t xml:space="preserve"> (see </w:t>
      </w:r>
      <w:r w:rsidR="00056753" w:rsidRPr="00172A49">
        <w:rPr>
          <w:color w:val="000000" w:themeColor="text1"/>
          <w:lang w:val="en-GB"/>
        </w:rPr>
        <w:t xml:space="preserve">e.g. </w:t>
      </w:r>
      <w:r w:rsidR="000B1998" w:rsidRPr="00172A49">
        <w:rPr>
          <w:color w:val="000000" w:themeColor="text1"/>
          <w:lang w:val="en-GB"/>
        </w:rPr>
        <w:t xml:space="preserve">HRAP, </w:t>
      </w:r>
      <w:r w:rsidR="00056753" w:rsidRPr="00172A49">
        <w:rPr>
          <w:i/>
          <w:color w:val="000000" w:themeColor="text1"/>
          <w:lang w:val="en-GB"/>
        </w:rPr>
        <w:t>Pejčinović</w:t>
      </w:r>
      <w:r w:rsidR="00056753" w:rsidRPr="00172A49">
        <w:rPr>
          <w:color w:val="000000" w:themeColor="text1"/>
          <w:lang w:val="en-GB"/>
        </w:rPr>
        <w:t>, cited</w:t>
      </w:r>
      <w:r w:rsidR="00661612">
        <w:rPr>
          <w:color w:val="000000" w:themeColor="text1"/>
          <w:lang w:val="en-GB"/>
        </w:rPr>
        <w:t xml:space="preserve"> in </w:t>
      </w:r>
      <w:r w:rsidR="008E6A94">
        <w:rPr>
          <w:color w:val="000000" w:themeColor="text1"/>
          <w:lang w:val="en-GB"/>
        </w:rPr>
        <w:fldChar w:fldCharType="begin"/>
      </w:r>
      <w:r w:rsidR="00661612">
        <w:rPr>
          <w:color w:val="000000" w:themeColor="text1"/>
          <w:lang w:val="en-GB"/>
        </w:rPr>
        <w:instrText xml:space="preserve"> REF _Ref389150336 \r \h </w:instrText>
      </w:r>
      <w:r w:rsidR="008E6A94">
        <w:rPr>
          <w:color w:val="000000" w:themeColor="text1"/>
          <w:lang w:val="en-GB"/>
        </w:rPr>
      </w:r>
      <w:r w:rsidR="008E6A94">
        <w:rPr>
          <w:color w:val="000000" w:themeColor="text1"/>
          <w:lang w:val="en-GB"/>
        </w:rPr>
        <w:fldChar w:fldCharType="separate"/>
      </w:r>
      <w:r w:rsidR="005D7F21">
        <w:rPr>
          <w:color w:val="000000" w:themeColor="text1"/>
          <w:lang w:val="en-GB"/>
        </w:rPr>
        <w:t>114</w:t>
      </w:r>
      <w:r w:rsidR="008E6A94">
        <w:rPr>
          <w:color w:val="000000" w:themeColor="text1"/>
          <w:lang w:val="en-GB"/>
        </w:rPr>
        <w:fldChar w:fldCharType="end"/>
      </w:r>
      <w:r w:rsidR="00056753" w:rsidRPr="00172A49">
        <w:rPr>
          <w:color w:val="000000" w:themeColor="text1"/>
          <w:lang w:val="en-GB"/>
        </w:rPr>
        <w:t xml:space="preserve"> above</w:t>
      </w:r>
      <w:r w:rsidR="000B1998" w:rsidRPr="00172A49">
        <w:rPr>
          <w:color w:val="000000" w:themeColor="text1"/>
          <w:lang w:val="en-GB"/>
        </w:rPr>
        <w:t xml:space="preserve">, </w:t>
      </w:r>
      <w:r w:rsidR="00661612">
        <w:rPr>
          <w:color w:val="000000" w:themeColor="text1"/>
          <w:lang w:val="en-GB"/>
        </w:rPr>
        <w:t xml:space="preserve">at </w:t>
      </w:r>
      <w:r w:rsidR="000B1998" w:rsidRPr="00172A49">
        <w:rPr>
          <w:color w:val="000000" w:themeColor="text1"/>
          <w:lang w:val="en-GB"/>
        </w:rPr>
        <w:t>§ 189).</w:t>
      </w:r>
    </w:p>
    <w:p w:rsidR="000B1998" w:rsidRPr="00172A49" w:rsidRDefault="000B1998" w:rsidP="000F57DD">
      <w:pPr>
        <w:pStyle w:val="ListParagraph"/>
        <w:rPr>
          <w:bCs/>
          <w:color w:val="000000" w:themeColor="text1"/>
          <w:lang w:val="en-GB"/>
        </w:rPr>
      </w:pPr>
    </w:p>
    <w:p w:rsidR="00F94100" w:rsidRPr="00172A49" w:rsidRDefault="00F94100" w:rsidP="008417DE">
      <w:pPr>
        <w:numPr>
          <w:ilvl w:val="0"/>
          <w:numId w:val="46"/>
        </w:numPr>
        <w:tabs>
          <w:tab w:val="left" w:pos="709"/>
        </w:tabs>
        <w:suppressAutoHyphens/>
        <w:autoSpaceDE w:val="0"/>
        <w:ind w:left="450" w:hanging="450"/>
        <w:jc w:val="both"/>
        <w:rPr>
          <w:color w:val="000000" w:themeColor="text1"/>
          <w:lang w:val="en-GB"/>
        </w:rPr>
      </w:pPr>
      <w:r w:rsidRPr="00172A49">
        <w:rPr>
          <w:color w:val="000000" w:themeColor="text1"/>
        </w:rPr>
        <w:t>Assessing this investigation against the need to take reasonable investigative steps and to follow the obvious lines of enquiry to obtain evidence, t</w:t>
      </w:r>
      <w:r w:rsidRPr="00172A49">
        <w:rPr>
          <w:color w:val="000000" w:themeColor="text1"/>
          <w:lang w:val="en-GB" w:eastAsia="en-GB"/>
        </w:rPr>
        <w:t xml:space="preserve">he Panel takes into </w:t>
      </w:r>
      <w:r w:rsidRPr="00172A49">
        <w:rPr>
          <w:color w:val="000000" w:themeColor="text1"/>
          <w:lang w:val="en-GB"/>
        </w:rPr>
        <w:t>account</w:t>
      </w:r>
      <w:r w:rsidRPr="00172A49">
        <w:rPr>
          <w:color w:val="000000" w:themeColor="text1"/>
          <w:lang w:val="en-GB" w:eastAsia="en-GB"/>
        </w:rPr>
        <w:t xml:space="preserve"> that a properly </w:t>
      </w:r>
      <w:r w:rsidRPr="00172A49">
        <w:rPr>
          <w:color w:val="000000" w:themeColor="text1"/>
        </w:rPr>
        <w:t>maintained</w:t>
      </w:r>
      <w:r w:rsidRPr="00172A49">
        <w:rPr>
          <w:color w:val="000000" w:themeColor="text1"/>
          <w:lang w:val="en-GB" w:eastAsia="en-GB"/>
        </w:rPr>
        <w:t xml:space="preserve"> investigative file should have included records of all investigative actions and </w:t>
      </w:r>
      <w:r w:rsidRPr="00172A49">
        <w:rPr>
          <w:bCs/>
          <w:color w:val="000000" w:themeColor="text1"/>
          <w:lang w:val="en-GB"/>
        </w:rPr>
        <w:t>particularly</w:t>
      </w:r>
      <w:r w:rsidRPr="00172A49">
        <w:rPr>
          <w:color w:val="000000" w:themeColor="text1"/>
          <w:lang w:val="en-GB" w:eastAsia="en-GB"/>
        </w:rPr>
        <w:t xml:space="preserve"> of </w:t>
      </w:r>
      <w:r w:rsidRPr="00172A49">
        <w:rPr>
          <w:color w:val="000000" w:themeColor="text1"/>
        </w:rPr>
        <w:t>the interviews with the complainant, suspects and all potential witnesses to the disappearance</w:t>
      </w:r>
      <w:r w:rsidRPr="00172A49">
        <w:rPr>
          <w:color w:val="000000" w:themeColor="text1"/>
          <w:lang w:val="en-GB" w:eastAsia="en-GB"/>
        </w:rPr>
        <w:t xml:space="preserve">. </w:t>
      </w:r>
      <w:r w:rsidRPr="00172A49">
        <w:rPr>
          <w:color w:val="000000" w:themeColor="text1"/>
          <w:lang w:val="en-GB"/>
        </w:rPr>
        <w:t xml:space="preserve">In all cases, such interviews should take place as soon as possible and should </w:t>
      </w:r>
      <w:r w:rsidRPr="00172A49">
        <w:rPr>
          <w:color w:val="000000" w:themeColor="text1"/>
        </w:rPr>
        <w:t>be</w:t>
      </w:r>
      <w:r w:rsidRPr="00172A49">
        <w:rPr>
          <w:color w:val="000000" w:themeColor="text1"/>
          <w:lang w:val="en-GB"/>
        </w:rPr>
        <w:t xml:space="preserve"> recorded and retained in the case file</w:t>
      </w:r>
      <w:r w:rsidRPr="00172A49">
        <w:rPr>
          <w:rStyle w:val="FootnoteReference"/>
          <w:color w:val="000000" w:themeColor="text1"/>
          <w:lang w:val="en-GB"/>
        </w:rPr>
        <w:footnoteReference w:id="3"/>
      </w:r>
      <w:r w:rsidRPr="00172A49">
        <w:rPr>
          <w:color w:val="000000" w:themeColor="text1"/>
          <w:lang w:val="en-GB"/>
        </w:rPr>
        <w:t>.</w:t>
      </w:r>
    </w:p>
    <w:p w:rsidR="00E67307" w:rsidRPr="00172A49" w:rsidRDefault="00E67307" w:rsidP="00F94100">
      <w:pPr>
        <w:tabs>
          <w:tab w:val="left" w:pos="709"/>
        </w:tabs>
        <w:suppressAutoHyphens/>
        <w:autoSpaceDE w:val="0"/>
        <w:jc w:val="both"/>
        <w:rPr>
          <w:color w:val="000000" w:themeColor="text1"/>
          <w:lang w:val="en-GB"/>
        </w:rPr>
      </w:pPr>
    </w:p>
    <w:p w:rsidR="000F57DD" w:rsidRPr="00172A49" w:rsidRDefault="00CF75EE" w:rsidP="00F32E6B">
      <w:pPr>
        <w:numPr>
          <w:ilvl w:val="0"/>
          <w:numId w:val="46"/>
        </w:numPr>
        <w:tabs>
          <w:tab w:val="left" w:pos="709"/>
        </w:tabs>
        <w:suppressAutoHyphens/>
        <w:autoSpaceDE w:val="0"/>
        <w:ind w:left="450" w:hanging="450"/>
        <w:jc w:val="both"/>
        <w:rPr>
          <w:color w:val="000000" w:themeColor="text1"/>
        </w:rPr>
      </w:pPr>
      <w:bookmarkStart w:id="69" w:name="_Ref374620152"/>
      <w:r w:rsidRPr="00172A49">
        <w:rPr>
          <w:color w:val="000000" w:themeColor="text1"/>
        </w:rPr>
        <w:t>The Panel</w:t>
      </w:r>
      <w:r w:rsidR="00854711" w:rsidRPr="00172A49">
        <w:rPr>
          <w:color w:val="000000" w:themeColor="text1"/>
        </w:rPr>
        <w:t xml:space="preserve"> </w:t>
      </w:r>
      <w:r w:rsidR="00F94100" w:rsidRPr="00172A49">
        <w:rPr>
          <w:color w:val="000000" w:themeColor="text1"/>
        </w:rPr>
        <w:t>notes in this context that</w:t>
      </w:r>
      <w:r w:rsidR="00983822" w:rsidRPr="00172A49">
        <w:rPr>
          <w:color w:val="000000" w:themeColor="text1"/>
        </w:rPr>
        <w:t xml:space="preserve"> </w:t>
      </w:r>
      <w:r w:rsidR="004A405B" w:rsidRPr="00172A49">
        <w:rPr>
          <w:color w:val="000000" w:themeColor="text1"/>
        </w:rPr>
        <w:t xml:space="preserve">the RIU </w:t>
      </w:r>
      <w:r w:rsidR="00F32E6B" w:rsidRPr="00172A49">
        <w:rPr>
          <w:color w:val="000000" w:themeColor="text1"/>
        </w:rPr>
        <w:t>re-interviewed the surviving victim, Mr I.S., visited the house</w:t>
      </w:r>
      <w:r w:rsidR="004C102E" w:rsidRPr="00172A49">
        <w:rPr>
          <w:color w:val="000000" w:themeColor="text1"/>
        </w:rPr>
        <w:t xml:space="preserve"> outside which the killing took place</w:t>
      </w:r>
      <w:r w:rsidR="00F32E6B" w:rsidRPr="00172A49">
        <w:rPr>
          <w:color w:val="000000" w:themeColor="text1"/>
        </w:rPr>
        <w:t xml:space="preserve"> and spoke with Mr V.J. (see § </w:t>
      </w:r>
      <w:r w:rsidR="003C201A">
        <w:fldChar w:fldCharType="begin"/>
      </w:r>
      <w:r w:rsidR="003C201A">
        <w:instrText xml:space="preserve"> REF _Ref386210592 \r \h  \* MERGEFORMAT </w:instrText>
      </w:r>
      <w:r w:rsidR="003C201A">
        <w:fldChar w:fldCharType="separate"/>
      </w:r>
      <w:r w:rsidR="005D7F21" w:rsidRPr="005D7F21">
        <w:rPr>
          <w:color w:val="000000" w:themeColor="text1"/>
        </w:rPr>
        <w:t>43</w:t>
      </w:r>
      <w:r w:rsidR="003C201A">
        <w:fldChar w:fldCharType="end"/>
      </w:r>
      <w:r w:rsidR="00F32E6B" w:rsidRPr="00172A49">
        <w:rPr>
          <w:color w:val="000000" w:themeColor="text1"/>
        </w:rPr>
        <w:t xml:space="preserve"> above), and later recorded his statement (see § </w:t>
      </w:r>
      <w:r w:rsidR="003C201A">
        <w:fldChar w:fldCharType="begin"/>
      </w:r>
      <w:r w:rsidR="003C201A">
        <w:instrText xml:space="preserve"> REF _Ref386210659 \r \h  \* MERGEFORMAT </w:instrText>
      </w:r>
      <w:r w:rsidR="003C201A">
        <w:fldChar w:fldCharType="separate"/>
      </w:r>
      <w:r w:rsidR="005D7F21" w:rsidRPr="005D7F21">
        <w:rPr>
          <w:color w:val="000000" w:themeColor="text1"/>
          <w:lang w:val="en-GB"/>
        </w:rPr>
        <w:t>46</w:t>
      </w:r>
      <w:r w:rsidR="003C201A">
        <w:fldChar w:fldCharType="end"/>
      </w:r>
      <w:r w:rsidR="00F32E6B" w:rsidRPr="00172A49">
        <w:rPr>
          <w:color w:val="000000" w:themeColor="text1"/>
        </w:rPr>
        <w:t xml:space="preserve"> above), sought intelligence information in relation to the case and received some of it (see §§ </w:t>
      </w:r>
      <w:r w:rsidR="003C201A">
        <w:fldChar w:fldCharType="begin"/>
      </w:r>
      <w:r w:rsidR="003C201A">
        <w:instrText xml:space="preserve"> REF _Ref386210659 \r \h  \* MERGEFORMAT </w:instrText>
      </w:r>
      <w:r w:rsidR="003C201A">
        <w:fldChar w:fldCharType="separate"/>
      </w:r>
      <w:r w:rsidR="005D7F21" w:rsidRPr="005D7F21">
        <w:rPr>
          <w:color w:val="000000" w:themeColor="text1"/>
          <w:lang w:val="en-GB"/>
        </w:rPr>
        <w:t>46</w:t>
      </w:r>
      <w:r w:rsidR="003C201A">
        <w:fldChar w:fldCharType="end"/>
      </w:r>
      <w:r w:rsidR="00F32E6B" w:rsidRPr="00172A49">
        <w:rPr>
          <w:color w:val="000000" w:themeColor="text1"/>
          <w:lang w:val="en-GB"/>
        </w:rPr>
        <w:t>,</w:t>
      </w:r>
      <w:r w:rsidR="00F32E6B" w:rsidRPr="00172A49">
        <w:rPr>
          <w:color w:val="000000" w:themeColor="text1"/>
        </w:rPr>
        <w:t xml:space="preserve"> </w:t>
      </w:r>
      <w:r w:rsidR="003C201A">
        <w:fldChar w:fldCharType="begin"/>
      </w:r>
      <w:r w:rsidR="003C201A">
        <w:instrText xml:space="preserve"> REF _Ref386210994 \r \h  \* MERGEFORMAT </w:instrText>
      </w:r>
      <w:r w:rsidR="003C201A">
        <w:fldChar w:fldCharType="separate"/>
      </w:r>
      <w:r w:rsidR="005D7F21" w:rsidRPr="005D7F21">
        <w:rPr>
          <w:color w:val="000000" w:themeColor="text1"/>
        </w:rPr>
        <w:t>48</w:t>
      </w:r>
      <w:r w:rsidR="003C201A">
        <w:fldChar w:fldCharType="end"/>
      </w:r>
      <w:r w:rsidR="00F32E6B" w:rsidRPr="00172A49">
        <w:rPr>
          <w:color w:val="000000" w:themeColor="text1"/>
        </w:rPr>
        <w:t xml:space="preserve">, </w:t>
      </w:r>
      <w:r w:rsidR="003C201A">
        <w:fldChar w:fldCharType="begin"/>
      </w:r>
      <w:r w:rsidR="003C201A">
        <w:instrText xml:space="preserve"> REF _Ref386211101 \r \h  \* MERGEFORMAT </w:instrText>
      </w:r>
      <w:r w:rsidR="003C201A">
        <w:fldChar w:fldCharType="separate"/>
      </w:r>
      <w:r w:rsidR="005D7F21" w:rsidRPr="005D7F21">
        <w:rPr>
          <w:color w:val="000000" w:themeColor="text1"/>
        </w:rPr>
        <w:t>49</w:t>
      </w:r>
      <w:r w:rsidR="003C201A">
        <w:fldChar w:fldCharType="end"/>
      </w:r>
      <w:r w:rsidR="00F32E6B" w:rsidRPr="00172A49">
        <w:rPr>
          <w:color w:val="000000" w:themeColor="text1"/>
        </w:rPr>
        <w:t xml:space="preserve"> and </w:t>
      </w:r>
      <w:r w:rsidR="003C201A">
        <w:fldChar w:fldCharType="begin"/>
      </w:r>
      <w:r w:rsidR="003C201A">
        <w:instrText xml:space="preserve"> REF _Ref386211043 \r \h  \* MERGEFORMAT </w:instrText>
      </w:r>
      <w:r w:rsidR="003C201A">
        <w:fldChar w:fldCharType="separate"/>
      </w:r>
      <w:r w:rsidR="005D7F21" w:rsidRPr="005D7F21">
        <w:rPr>
          <w:color w:val="000000" w:themeColor="text1"/>
        </w:rPr>
        <w:t>52</w:t>
      </w:r>
      <w:r w:rsidR="003C201A">
        <w:fldChar w:fldCharType="end"/>
      </w:r>
      <w:r w:rsidR="004C102E" w:rsidRPr="00172A49">
        <w:rPr>
          <w:color w:val="000000" w:themeColor="text1"/>
        </w:rPr>
        <w:t xml:space="preserve"> above) and </w:t>
      </w:r>
      <w:r w:rsidR="00F32E6B" w:rsidRPr="00172A49">
        <w:rPr>
          <w:color w:val="000000" w:themeColor="text1"/>
        </w:rPr>
        <w:t>attempted to arrange for a forensic examination of the spent shell casings and metal pieces found at the crime scene.</w:t>
      </w:r>
      <w:r w:rsidR="000F57DD" w:rsidRPr="00172A49">
        <w:rPr>
          <w:color w:val="000000" w:themeColor="text1"/>
        </w:rPr>
        <w:t xml:space="preserve"> However, as explained above, this </w:t>
      </w:r>
      <w:r w:rsidR="004C102E" w:rsidRPr="00172A49">
        <w:rPr>
          <w:color w:val="000000" w:themeColor="text1"/>
        </w:rPr>
        <w:t xml:space="preserve">was </w:t>
      </w:r>
      <w:r w:rsidR="000F57DD" w:rsidRPr="00172A49">
        <w:rPr>
          <w:color w:val="000000" w:themeColor="text1"/>
        </w:rPr>
        <w:t xml:space="preserve">followed </w:t>
      </w:r>
      <w:r w:rsidR="004C102E" w:rsidRPr="00172A49">
        <w:rPr>
          <w:color w:val="000000" w:themeColor="text1"/>
        </w:rPr>
        <w:t>by</w:t>
      </w:r>
      <w:r w:rsidR="000F57DD" w:rsidRPr="00172A49">
        <w:rPr>
          <w:color w:val="000000" w:themeColor="text1"/>
        </w:rPr>
        <w:t xml:space="preserve"> a 9-year period </w:t>
      </w:r>
      <w:r w:rsidR="004C102E" w:rsidRPr="00172A49">
        <w:rPr>
          <w:color w:val="000000" w:themeColor="text1"/>
        </w:rPr>
        <w:t>during which</w:t>
      </w:r>
      <w:r w:rsidR="000F57DD" w:rsidRPr="00172A49">
        <w:rPr>
          <w:color w:val="000000" w:themeColor="text1"/>
        </w:rPr>
        <w:t xml:space="preserve"> the investigation was completely stalled, </w:t>
      </w:r>
      <w:r w:rsidR="004C102E" w:rsidRPr="00172A49">
        <w:rPr>
          <w:color w:val="000000" w:themeColor="text1"/>
        </w:rPr>
        <w:t>for no</w:t>
      </w:r>
      <w:r w:rsidR="000F57DD" w:rsidRPr="00172A49">
        <w:rPr>
          <w:color w:val="000000" w:themeColor="text1"/>
        </w:rPr>
        <w:t xml:space="preserve"> visible reason, when there were still obvious a</w:t>
      </w:r>
      <w:r w:rsidR="00056753" w:rsidRPr="00172A49">
        <w:rPr>
          <w:color w:val="000000" w:themeColor="text1"/>
        </w:rPr>
        <w:t>nd necessary actions to be done, investigative actions to be completed and leads to pursue.</w:t>
      </w:r>
    </w:p>
    <w:p w:rsidR="005E5558" w:rsidRPr="00172A49" w:rsidRDefault="005E5558" w:rsidP="005E5558">
      <w:pPr>
        <w:pStyle w:val="ListParagraph"/>
        <w:rPr>
          <w:color w:val="000000" w:themeColor="text1"/>
        </w:rPr>
      </w:pPr>
    </w:p>
    <w:p w:rsidR="005E5558" w:rsidRPr="00172A49" w:rsidRDefault="005E5558" w:rsidP="00F32E6B">
      <w:pPr>
        <w:numPr>
          <w:ilvl w:val="0"/>
          <w:numId w:val="46"/>
        </w:numPr>
        <w:tabs>
          <w:tab w:val="left" w:pos="709"/>
        </w:tabs>
        <w:suppressAutoHyphens/>
        <w:autoSpaceDE w:val="0"/>
        <w:ind w:left="450" w:hanging="450"/>
        <w:jc w:val="both"/>
        <w:rPr>
          <w:color w:val="000000" w:themeColor="text1"/>
        </w:rPr>
      </w:pPr>
      <w:r w:rsidRPr="00172A49">
        <w:rPr>
          <w:color w:val="000000" w:themeColor="text1"/>
        </w:rPr>
        <w:t xml:space="preserve">In particular, as it was mentioned above (see § </w:t>
      </w:r>
      <w:r w:rsidR="003C201A">
        <w:fldChar w:fldCharType="begin"/>
      </w:r>
      <w:r w:rsidR="003C201A">
        <w:instrText xml:space="preserve"> REF _Ref386208690 \r \h  \* MERGEFORMAT </w:instrText>
      </w:r>
      <w:r w:rsidR="003C201A">
        <w:fldChar w:fldCharType="separate"/>
      </w:r>
      <w:r w:rsidR="005D7F21" w:rsidRPr="005D7F21">
        <w:rPr>
          <w:color w:val="000000" w:themeColor="text1"/>
        </w:rPr>
        <w:t>51</w:t>
      </w:r>
      <w:r w:rsidR="003C201A">
        <w:fldChar w:fldCharType="end"/>
      </w:r>
      <w:r w:rsidRPr="00172A49">
        <w:rPr>
          <w:color w:val="000000" w:themeColor="text1"/>
        </w:rPr>
        <w:t>), the RIU discovered that less than two month</w:t>
      </w:r>
      <w:r w:rsidR="00400998" w:rsidRPr="00172A49">
        <w:rPr>
          <w:color w:val="000000" w:themeColor="text1"/>
        </w:rPr>
        <w:t>s</w:t>
      </w:r>
      <w:r w:rsidRPr="00172A49">
        <w:rPr>
          <w:color w:val="000000" w:themeColor="text1"/>
        </w:rPr>
        <w:t xml:space="preserve"> after the killing, Kosovo Albanians moved into the houses of the victim and his brother, having reportedly bought </w:t>
      </w:r>
      <w:r w:rsidR="00400998" w:rsidRPr="00172A49">
        <w:rPr>
          <w:color w:val="000000" w:themeColor="text1"/>
        </w:rPr>
        <w:t>them</w:t>
      </w:r>
      <w:r w:rsidRPr="00172A49">
        <w:rPr>
          <w:color w:val="000000" w:themeColor="text1"/>
        </w:rPr>
        <w:t xml:space="preserve"> from Mr </w:t>
      </w:r>
      <w:r w:rsidRPr="00172A49">
        <w:rPr>
          <w:color w:val="000000" w:themeColor="text1"/>
          <w:lang w:val="en-GB"/>
        </w:rPr>
        <w:t xml:space="preserve">D.M., Mr </w:t>
      </w:r>
      <w:r w:rsidRPr="00172A49">
        <w:rPr>
          <w:color w:val="000000" w:themeColor="text1"/>
        </w:rPr>
        <w:t xml:space="preserve">Krsto Milanović’s brother. This information should have been assessed in light of the fact that at that time a lot of criminal activity around the immovable property belonging to Kosovo Serbian residents was taking place, and that only two days before Mr I.S., also the victim’s very close relative, </w:t>
      </w:r>
      <w:r w:rsidR="00400998" w:rsidRPr="00172A49">
        <w:rPr>
          <w:color w:val="000000" w:themeColor="text1"/>
        </w:rPr>
        <w:t xml:space="preserve">had </w:t>
      </w:r>
      <w:r w:rsidRPr="00172A49">
        <w:rPr>
          <w:color w:val="000000" w:themeColor="text1"/>
        </w:rPr>
        <w:t xml:space="preserve">testified that he was not aware </w:t>
      </w:r>
      <w:r w:rsidR="00400998" w:rsidRPr="00172A49">
        <w:rPr>
          <w:color w:val="000000" w:themeColor="text1"/>
        </w:rPr>
        <w:t>o</w:t>
      </w:r>
      <w:r w:rsidRPr="00172A49">
        <w:rPr>
          <w:color w:val="000000" w:themeColor="text1"/>
        </w:rPr>
        <w:t>f any agreements for the sale of the house. Thus, in the Panel’s view, the RIU should have at least insisted to see the purchase documents from Mr B.Z. and his brother, and interviewed Mr D.M. However, this was never done.</w:t>
      </w:r>
    </w:p>
    <w:bookmarkEnd w:id="65"/>
    <w:bookmarkEnd w:id="69"/>
    <w:p w:rsidR="00520534" w:rsidRPr="00172A49" w:rsidRDefault="00520534" w:rsidP="00A86C4D">
      <w:pPr>
        <w:pStyle w:val="ListParagraph"/>
        <w:rPr>
          <w:bCs/>
          <w:color w:val="000000" w:themeColor="text1"/>
          <w:lang w:val="en-GB"/>
        </w:rPr>
      </w:pPr>
    </w:p>
    <w:p w:rsidR="00C94CC0" w:rsidRPr="00172A49" w:rsidRDefault="006E35CF" w:rsidP="008607E2">
      <w:pPr>
        <w:numPr>
          <w:ilvl w:val="0"/>
          <w:numId w:val="46"/>
        </w:numPr>
        <w:tabs>
          <w:tab w:val="left" w:pos="709"/>
        </w:tabs>
        <w:suppressAutoHyphens/>
        <w:autoSpaceDE w:val="0"/>
        <w:ind w:left="450" w:hanging="450"/>
        <w:jc w:val="both"/>
        <w:rPr>
          <w:color w:val="000000" w:themeColor="text1"/>
          <w:lang w:val="en-GB"/>
        </w:rPr>
      </w:pPr>
      <w:r w:rsidRPr="00172A49">
        <w:rPr>
          <w:color w:val="000000" w:themeColor="text1"/>
        </w:rPr>
        <w:t>Coming</w:t>
      </w:r>
      <w:r w:rsidRPr="00172A49">
        <w:rPr>
          <w:color w:val="000000" w:themeColor="text1"/>
          <w:lang w:val="en-GB"/>
        </w:rPr>
        <w:t xml:space="preserve"> to the period within its jurisdiction, starting from 23 April 2005, the Panel notes </w:t>
      </w:r>
      <w:r w:rsidR="00926372" w:rsidRPr="00172A49">
        <w:rPr>
          <w:color w:val="000000" w:themeColor="text1"/>
          <w:lang w:val="en-GB"/>
        </w:rPr>
        <w:t>th</w:t>
      </w:r>
      <w:r w:rsidR="00520534" w:rsidRPr="00172A49">
        <w:rPr>
          <w:color w:val="000000" w:themeColor="text1"/>
          <w:lang w:val="en-GB"/>
        </w:rPr>
        <w:t xml:space="preserve">at </w:t>
      </w:r>
      <w:r w:rsidR="00C531FD">
        <w:rPr>
          <w:color w:val="000000" w:themeColor="text1"/>
          <w:lang w:val="en-GB"/>
        </w:rPr>
        <w:t xml:space="preserve">after the critical date the failure to conduct the necessary investigative actions persisted. Accordingly, inadequacies existing up until that date were not addressed. </w:t>
      </w:r>
      <w:r w:rsidR="00531DF0" w:rsidRPr="00172A49">
        <w:rPr>
          <w:color w:val="000000" w:themeColor="text1"/>
          <w:lang w:val="en-GB"/>
        </w:rPr>
        <w:t>T</w:t>
      </w:r>
      <w:r w:rsidRPr="00172A49">
        <w:rPr>
          <w:bCs/>
          <w:color w:val="000000" w:themeColor="text1"/>
          <w:lang w:val="en-GB"/>
        </w:rPr>
        <w:t>hus</w:t>
      </w:r>
      <w:r w:rsidRPr="00172A49">
        <w:rPr>
          <w:color w:val="000000" w:themeColor="text1"/>
          <w:lang w:val="en-GB"/>
        </w:rPr>
        <w:t>, in accordance with the continuing obligation to investigate</w:t>
      </w:r>
      <w:r w:rsidR="00C531FD">
        <w:rPr>
          <w:color w:val="000000" w:themeColor="text1"/>
          <w:lang w:val="en-GB"/>
        </w:rPr>
        <w:t>,</w:t>
      </w:r>
      <w:r w:rsidRPr="00172A49">
        <w:rPr>
          <w:color w:val="000000" w:themeColor="text1"/>
          <w:lang w:val="en-GB"/>
        </w:rPr>
        <w:t xml:space="preserve"> </w:t>
      </w:r>
      <w:r w:rsidR="000F57DD" w:rsidRPr="00172A49">
        <w:rPr>
          <w:color w:val="000000" w:themeColor="text1"/>
          <w:lang w:val="en-GB"/>
        </w:rPr>
        <w:t>the assessment of the whole investigation</w:t>
      </w:r>
      <w:r w:rsidR="00C531FD">
        <w:rPr>
          <w:color w:val="000000" w:themeColor="text1"/>
          <w:lang w:val="en-GB"/>
        </w:rPr>
        <w:t xml:space="preserve"> is brought</w:t>
      </w:r>
      <w:r w:rsidR="000F57DD" w:rsidRPr="00172A49">
        <w:rPr>
          <w:color w:val="000000" w:themeColor="text1"/>
          <w:lang w:val="en-GB"/>
        </w:rPr>
        <w:t xml:space="preserve"> within the peri</w:t>
      </w:r>
      <w:r w:rsidR="00C531FD">
        <w:rPr>
          <w:color w:val="000000" w:themeColor="text1"/>
          <w:lang w:val="en-GB"/>
        </w:rPr>
        <w:t>od of the Panel’s jurisdiction.</w:t>
      </w:r>
    </w:p>
    <w:p w:rsidR="000F57DD" w:rsidRPr="00172A49" w:rsidRDefault="000F57DD" w:rsidP="000F57DD">
      <w:pPr>
        <w:tabs>
          <w:tab w:val="left" w:pos="709"/>
        </w:tabs>
        <w:suppressAutoHyphens/>
        <w:autoSpaceDE w:val="0"/>
        <w:ind w:left="450"/>
        <w:jc w:val="both"/>
        <w:rPr>
          <w:color w:val="000000" w:themeColor="text1"/>
          <w:lang w:val="en-GB"/>
        </w:rPr>
      </w:pPr>
    </w:p>
    <w:p w:rsidR="000F57DD" w:rsidRPr="00172A49" w:rsidRDefault="000F57DD" w:rsidP="000F57DD">
      <w:pPr>
        <w:numPr>
          <w:ilvl w:val="0"/>
          <w:numId w:val="46"/>
        </w:numPr>
        <w:tabs>
          <w:tab w:val="left" w:pos="709"/>
        </w:tabs>
        <w:suppressAutoHyphens/>
        <w:autoSpaceDE w:val="0"/>
        <w:ind w:left="450" w:hanging="450"/>
        <w:jc w:val="both"/>
        <w:rPr>
          <w:color w:val="000000" w:themeColor="text1"/>
        </w:rPr>
      </w:pPr>
      <w:r w:rsidRPr="00172A49">
        <w:rPr>
          <w:color w:val="000000" w:themeColor="text1"/>
          <w:lang w:val="en-GB"/>
        </w:rPr>
        <w:t xml:space="preserve">However, </w:t>
      </w:r>
      <w:r w:rsidR="00056753" w:rsidRPr="00172A49">
        <w:rPr>
          <w:color w:val="000000" w:themeColor="text1"/>
          <w:lang w:val="en-GB"/>
        </w:rPr>
        <w:t>a</w:t>
      </w:r>
      <w:r w:rsidR="001710F2" w:rsidRPr="00172A49">
        <w:rPr>
          <w:color w:val="000000" w:themeColor="text1"/>
          <w:lang w:val="en-GB"/>
        </w:rPr>
        <w:t>s</w:t>
      </w:r>
      <w:r w:rsidR="00056753" w:rsidRPr="00172A49">
        <w:rPr>
          <w:color w:val="000000" w:themeColor="text1"/>
          <w:lang w:val="en-GB"/>
        </w:rPr>
        <w:t xml:space="preserve"> no action to rectify the above deficiencies in </w:t>
      </w:r>
      <w:r w:rsidRPr="00172A49">
        <w:rPr>
          <w:color w:val="000000" w:themeColor="text1"/>
          <w:lang w:val="en-GB"/>
        </w:rPr>
        <w:t>this particular case</w:t>
      </w:r>
      <w:r w:rsidR="00056753" w:rsidRPr="00172A49">
        <w:rPr>
          <w:color w:val="000000" w:themeColor="text1"/>
          <w:lang w:val="en-GB"/>
        </w:rPr>
        <w:t xml:space="preserve"> was taken in this period, the Panel </w:t>
      </w:r>
      <w:r w:rsidRPr="00172A49">
        <w:rPr>
          <w:color w:val="000000" w:themeColor="text1"/>
        </w:rPr>
        <w:t>considers tha</w:t>
      </w:r>
      <w:r w:rsidR="00056753" w:rsidRPr="00172A49">
        <w:rPr>
          <w:color w:val="000000" w:themeColor="text1"/>
        </w:rPr>
        <w:t xml:space="preserve">t </w:t>
      </w:r>
      <w:r w:rsidRPr="00172A49">
        <w:rPr>
          <w:color w:val="000000" w:themeColor="text1"/>
        </w:rPr>
        <w:t xml:space="preserve">UNMIK failed to take all reasonable steps towards identification of the perpetrator and bringing him to justice, as is required by Article 2 of the ECHR (see § </w:t>
      </w:r>
      <w:r w:rsidR="003C201A">
        <w:fldChar w:fldCharType="begin"/>
      </w:r>
      <w:r w:rsidR="003C201A">
        <w:instrText xml:space="preserve"> REF _Ref374115041 \r \h  \* MERGEFORMAT </w:instrText>
      </w:r>
      <w:r w:rsidR="003C201A">
        <w:fldChar w:fldCharType="separate"/>
      </w:r>
      <w:r w:rsidR="005D7F21" w:rsidRPr="005D7F21">
        <w:rPr>
          <w:color w:val="000000" w:themeColor="text1"/>
        </w:rPr>
        <w:t>107</w:t>
      </w:r>
      <w:r w:rsidR="003C201A">
        <w:fldChar w:fldCharType="end"/>
      </w:r>
      <w:r w:rsidRPr="00172A49">
        <w:rPr>
          <w:color w:val="000000" w:themeColor="text1"/>
        </w:rPr>
        <w:t xml:space="preserve"> above).</w:t>
      </w:r>
    </w:p>
    <w:p w:rsidR="001710F2" w:rsidRPr="00172A49" w:rsidRDefault="001710F2" w:rsidP="001710F2">
      <w:pPr>
        <w:pStyle w:val="ListParagraph"/>
        <w:rPr>
          <w:color w:val="000000" w:themeColor="text1"/>
        </w:rPr>
      </w:pPr>
    </w:p>
    <w:p w:rsidR="00400998" w:rsidRPr="00172A49" w:rsidRDefault="001710F2" w:rsidP="001710F2">
      <w:pPr>
        <w:numPr>
          <w:ilvl w:val="0"/>
          <w:numId w:val="46"/>
        </w:numPr>
        <w:tabs>
          <w:tab w:val="left" w:pos="709"/>
        </w:tabs>
        <w:suppressAutoHyphens/>
        <w:autoSpaceDE w:val="0"/>
        <w:ind w:left="450" w:hanging="450"/>
        <w:jc w:val="both"/>
        <w:rPr>
          <w:color w:val="000000" w:themeColor="text1"/>
          <w:lang w:val="en-GB" w:eastAsia="en-GB"/>
        </w:rPr>
      </w:pPr>
      <w:r w:rsidRPr="00172A49">
        <w:rPr>
          <w:color w:val="000000" w:themeColor="text1"/>
        </w:rPr>
        <w:t xml:space="preserve">The Panel also recalls the SRSG’s remark regarding the refusal of Mr I.S. to give a statement to the Kosovo police in March 2011 (see §§ </w:t>
      </w:r>
      <w:r w:rsidR="003C201A">
        <w:fldChar w:fldCharType="begin"/>
      </w:r>
      <w:r w:rsidR="003C201A">
        <w:instrText xml:space="preserve"> REF _Ref386212442 \r \h  \* MERGEFORMAT </w:instrText>
      </w:r>
      <w:r w:rsidR="003C201A">
        <w:fldChar w:fldCharType="separate"/>
      </w:r>
      <w:r w:rsidR="005D7F21" w:rsidRPr="005D7F21">
        <w:rPr>
          <w:color w:val="000000" w:themeColor="text1"/>
        </w:rPr>
        <w:t>57</w:t>
      </w:r>
      <w:r w:rsidR="003C201A">
        <w:fldChar w:fldCharType="end"/>
      </w:r>
      <w:r w:rsidRPr="00172A49">
        <w:rPr>
          <w:color w:val="000000" w:themeColor="text1"/>
        </w:rPr>
        <w:t xml:space="preserve"> and </w:t>
      </w:r>
      <w:r w:rsidR="003C201A">
        <w:fldChar w:fldCharType="begin"/>
      </w:r>
      <w:r w:rsidR="003C201A">
        <w:instrText xml:space="preserve"> REF _Ref386214501 \r \h  \* MERGEFORMAT </w:instrText>
      </w:r>
      <w:r w:rsidR="003C201A">
        <w:fldChar w:fldCharType="separate"/>
      </w:r>
      <w:r w:rsidR="005D7F21" w:rsidRPr="005D7F21">
        <w:rPr>
          <w:color w:val="000000" w:themeColor="text1"/>
        </w:rPr>
        <w:t>78</w:t>
      </w:r>
      <w:r w:rsidR="003C201A">
        <w:fldChar w:fldCharType="end"/>
      </w:r>
      <w:r w:rsidRPr="00172A49">
        <w:rPr>
          <w:color w:val="000000" w:themeColor="text1"/>
        </w:rPr>
        <w:t xml:space="preserve"> above), thus suggesting</w:t>
      </w:r>
      <w:r w:rsidR="00400998" w:rsidRPr="00172A49">
        <w:rPr>
          <w:color w:val="000000" w:themeColor="text1"/>
        </w:rPr>
        <w:t xml:space="preserve"> the</w:t>
      </w:r>
      <w:r w:rsidRPr="00172A49">
        <w:rPr>
          <w:color w:val="000000" w:themeColor="text1"/>
        </w:rPr>
        <w:t xml:space="preserve"> possibility of a lack of cooperation from him.</w:t>
      </w:r>
    </w:p>
    <w:p w:rsidR="00400998" w:rsidRPr="00172A49" w:rsidRDefault="00400998" w:rsidP="00400998">
      <w:pPr>
        <w:pStyle w:val="ListParagraph"/>
        <w:rPr>
          <w:color w:val="000000" w:themeColor="text1"/>
        </w:rPr>
      </w:pPr>
    </w:p>
    <w:p w:rsidR="001710F2" w:rsidRPr="00172A49" w:rsidRDefault="00B3148B" w:rsidP="001710F2">
      <w:pPr>
        <w:numPr>
          <w:ilvl w:val="0"/>
          <w:numId w:val="46"/>
        </w:numPr>
        <w:tabs>
          <w:tab w:val="left" w:pos="709"/>
        </w:tabs>
        <w:suppressAutoHyphens/>
        <w:autoSpaceDE w:val="0"/>
        <w:ind w:left="450" w:hanging="450"/>
        <w:jc w:val="both"/>
        <w:rPr>
          <w:color w:val="000000" w:themeColor="text1"/>
          <w:lang w:val="en-GB" w:eastAsia="en-GB"/>
        </w:rPr>
      </w:pPr>
      <w:r w:rsidRPr="00172A49">
        <w:rPr>
          <w:color w:val="000000" w:themeColor="text1"/>
        </w:rPr>
        <w:t xml:space="preserve">With respect to his refusal to </w:t>
      </w:r>
      <w:r w:rsidR="00400998" w:rsidRPr="00172A49">
        <w:rPr>
          <w:color w:val="000000" w:themeColor="text1"/>
        </w:rPr>
        <w:t>give further statement</w:t>
      </w:r>
      <w:r w:rsidRPr="00172A49">
        <w:rPr>
          <w:color w:val="000000" w:themeColor="text1"/>
        </w:rPr>
        <w:t xml:space="preserve"> in 2011, </w:t>
      </w:r>
      <w:r w:rsidR="001710F2" w:rsidRPr="00172A49">
        <w:rPr>
          <w:color w:val="000000" w:themeColor="text1"/>
        </w:rPr>
        <w:t xml:space="preserve">the Panel, first, would like to reiterate that Mr I.S. had said to the police that he had nothing to add to the statements which he had given </w:t>
      </w:r>
      <w:r w:rsidR="00400998" w:rsidRPr="00172A49">
        <w:rPr>
          <w:color w:val="000000" w:themeColor="text1"/>
        </w:rPr>
        <w:t>previously</w:t>
      </w:r>
      <w:r w:rsidR="001710F2" w:rsidRPr="00172A49">
        <w:rPr>
          <w:color w:val="000000" w:themeColor="text1"/>
        </w:rPr>
        <w:t xml:space="preserve"> to UNMIK Police, which is normally considered as the witness’s confirmation of this previous statement. Second, in the Panel’s view, Mr I.S. had understandable reasons to be irritated by a request to give another statement, almost 11 years after the incident.</w:t>
      </w:r>
      <w:r w:rsidRPr="00172A49">
        <w:rPr>
          <w:color w:val="000000" w:themeColor="text1"/>
        </w:rPr>
        <w:t xml:space="preserve"> Finally, as he said that he would not be able to recognise the shooter even a few hours after the incident, it is unlikely that he would have been able to do so 11 years later.</w:t>
      </w:r>
    </w:p>
    <w:p w:rsidR="000F57DD" w:rsidRPr="00172A49" w:rsidRDefault="000F57DD" w:rsidP="000F57DD">
      <w:pPr>
        <w:pStyle w:val="ListParagraph"/>
        <w:rPr>
          <w:color w:val="000000" w:themeColor="text1"/>
          <w:lang w:val="en-GB"/>
        </w:rPr>
      </w:pPr>
    </w:p>
    <w:p w:rsidR="00045A7E" w:rsidRPr="00172A49" w:rsidRDefault="001710F2" w:rsidP="008417DE">
      <w:pPr>
        <w:numPr>
          <w:ilvl w:val="0"/>
          <w:numId w:val="46"/>
        </w:numPr>
        <w:tabs>
          <w:tab w:val="left" w:pos="709"/>
        </w:tabs>
        <w:suppressAutoHyphens/>
        <w:autoSpaceDE w:val="0"/>
        <w:ind w:left="450" w:hanging="450"/>
        <w:jc w:val="both"/>
        <w:rPr>
          <w:color w:val="000000" w:themeColor="text1"/>
          <w:lang w:val="en-GB"/>
        </w:rPr>
      </w:pPr>
      <w:r w:rsidRPr="00172A49">
        <w:rPr>
          <w:color w:val="000000" w:themeColor="text1"/>
          <w:lang w:val="en-GB"/>
        </w:rPr>
        <w:t>Furthermore, since</w:t>
      </w:r>
      <w:r w:rsidR="00852B67" w:rsidRPr="00172A49">
        <w:rPr>
          <w:color w:val="000000" w:themeColor="text1"/>
          <w:lang w:val="en-GB"/>
        </w:rPr>
        <w:t xml:space="preserve"> </w:t>
      </w:r>
      <w:r w:rsidR="00520534" w:rsidRPr="00172A49">
        <w:rPr>
          <w:color w:val="000000" w:themeColor="text1"/>
          <w:lang w:val="en-GB"/>
        </w:rPr>
        <w:t>no person suspected in the killing of Mr Krsto Mil</w:t>
      </w:r>
      <w:r w:rsidR="00CA25EA" w:rsidRPr="00172A49">
        <w:rPr>
          <w:color w:val="000000" w:themeColor="text1"/>
          <w:lang w:val="en-GB"/>
        </w:rPr>
        <w:t xml:space="preserve">anović </w:t>
      </w:r>
      <w:r w:rsidR="00852B67" w:rsidRPr="00172A49">
        <w:rPr>
          <w:color w:val="000000" w:themeColor="text1"/>
          <w:lang w:val="en-GB"/>
        </w:rPr>
        <w:t>ha</w:t>
      </w:r>
      <w:r w:rsidR="00326511" w:rsidRPr="00172A49">
        <w:rPr>
          <w:color w:val="000000" w:themeColor="text1"/>
          <w:lang w:val="en-GB"/>
        </w:rPr>
        <w:t xml:space="preserve">d </w:t>
      </w:r>
      <w:r w:rsidR="00852B67" w:rsidRPr="00172A49">
        <w:rPr>
          <w:color w:val="000000" w:themeColor="text1"/>
          <w:lang w:val="en-GB"/>
        </w:rPr>
        <w:t xml:space="preserve">been </w:t>
      </w:r>
      <w:r w:rsidR="00520534" w:rsidRPr="00172A49">
        <w:rPr>
          <w:color w:val="000000" w:themeColor="text1"/>
          <w:lang w:val="en-GB"/>
        </w:rPr>
        <w:t xml:space="preserve">identified, </w:t>
      </w:r>
      <w:r w:rsidR="00E446C4" w:rsidRPr="00172A49">
        <w:rPr>
          <w:color w:val="000000" w:themeColor="text1"/>
          <w:lang w:val="en-GB"/>
        </w:rPr>
        <w:t xml:space="preserve">UNMIK </w:t>
      </w:r>
      <w:r w:rsidR="00DD7CE3" w:rsidRPr="00172A49">
        <w:rPr>
          <w:color w:val="000000" w:themeColor="text1"/>
          <w:lang w:val="en-GB"/>
        </w:rPr>
        <w:t xml:space="preserve">Police </w:t>
      </w:r>
      <w:r w:rsidR="00E446C4" w:rsidRPr="00172A49">
        <w:rPr>
          <w:color w:val="000000" w:themeColor="text1"/>
          <w:lang w:val="en-GB"/>
        </w:rPr>
        <w:t>was oblig</w:t>
      </w:r>
      <w:r w:rsidR="00574A0D" w:rsidRPr="00172A49">
        <w:rPr>
          <w:color w:val="000000" w:themeColor="text1"/>
          <w:lang w:val="en-GB"/>
        </w:rPr>
        <w:t xml:space="preserve">ed to use the means at </w:t>
      </w:r>
      <w:r w:rsidR="00DD7CE3" w:rsidRPr="00172A49">
        <w:rPr>
          <w:color w:val="000000" w:themeColor="text1"/>
          <w:lang w:val="en-GB"/>
        </w:rPr>
        <w:t>their</w:t>
      </w:r>
      <w:r w:rsidR="00574A0D" w:rsidRPr="00172A49">
        <w:rPr>
          <w:color w:val="000000" w:themeColor="text1"/>
          <w:lang w:val="en-GB"/>
        </w:rPr>
        <w:t xml:space="preserve"> disposal to regularly review the progress of the </w:t>
      </w:r>
      <w:r w:rsidR="00574A0D" w:rsidRPr="00172A49">
        <w:rPr>
          <w:bCs/>
          <w:color w:val="000000" w:themeColor="text1"/>
          <w:lang w:val="en-GB"/>
        </w:rPr>
        <w:t>investigation</w:t>
      </w:r>
      <w:r w:rsidR="00574A0D" w:rsidRPr="00172A49">
        <w:rPr>
          <w:color w:val="000000" w:themeColor="text1"/>
          <w:lang w:val="en-GB"/>
        </w:rPr>
        <w:t xml:space="preserve"> to </w:t>
      </w:r>
      <w:r w:rsidR="00574A0D" w:rsidRPr="00172A49">
        <w:rPr>
          <w:color w:val="000000" w:themeColor="text1"/>
        </w:rPr>
        <w:t>ensure</w:t>
      </w:r>
      <w:r w:rsidR="00574A0D" w:rsidRPr="00172A49">
        <w:rPr>
          <w:color w:val="000000" w:themeColor="text1"/>
          <w:lang w:val="en-GB"/>
        </w:rPr>
        <w:t xml:space="preserve"> that nothing had been overlooked and any new evidence had been considered, as well</w:t>
      </w:r>
      <w:r w:rsidR="003C60B3" w:rsidRPr="00172A49">
        <w:rPr>
          <w:color w:val="000000" w:themeColor="text1"/>
          <w:lang w:val="en-GB"/>
        </w:rPr>
        <w:t xml:space="preserve"> </w:t>
      </w:r>
      <w:r w:rsidR="00574A0D" w:rsidRPr="00172A49">
        <w:rPr>
          <w:color w:val="000000" w:themeColor="text1"/>
          <w:lang w:val="en-GB"/>
        </w:rPr>
        <w:t>as to inform the</w:t>
      </w:r>
      <w:r w:rsidR="00804070" w:rsidRPr="00172A49">
        <w:rPr>
          <w:color w:val="000000" w:themeColor="text1"/>
          <w:lang w:val="en-GB"/>
        </w:rPr>
        <w:t>ir</w:t>
      </w:r>
      <w:r w:rsidR="00574A0D" w:rsidRPr="00172A49">
        <w:rPr>
          <w:color w:val="000000" w:themeColor="text1"/>
          <w:lang w:val="en-GB"/>
        </w:rPr>
        <w:t xml:space="preserve"> relatives regarding </w:t>
      </w:r>
      <w:r w:rsidR="00804070" w:rsidRPr="00172A49">
        <w:rPr>
          <w:color w:val="000000" w:themeColor="text1"/>
          <w:lang w:val="en-GB"/>
        </w:rPr>
        <w:t>the</w:t>
      </w:r>
      <w:r w:rsidR="00574A0D" w:rsidRPr="00172A49">
        <w:rPr>
          <w:color w:val="000000" w:themeColor="text1"/>
          <w:lang w:val="en-GB"/>
        </w:rPr>
        <w:t xml:space="preserve"> </w:t>
      </w:r>
      <w:r w:rsidR="00804070" w:rsidRPr="00172A49">
        <w:rPr>
          <w:color w:val="000000" w:themeColor="text1"/>
          <w:lang w:val="en-GB"/>
        </w:rPr>
        <w:t>progress of this investigation</w:t>
      </w:r>
      <w:r w:rsidR="00574A0D" w:rsidRPr="00172A49">
        <w:rPr>
          <w:color w:val="000000" w:themeColor="text1"/>
          <w:lang w:val="en-GB"/>
        </w:rPr>
        <w:t>.</w:t>
      </w:r>
      <w:r w:rsidR="00520534" w:rsidRPr="00172A49">
        <w:rPr>
          <w:color w:val="000000" w:themeColor="text1"/>
          <w:lang w:val="en-GB"/>
        </w:rPr>
        <w:t xml:space="preserve"> However, the file does not show any review of this case until 2009, when the law enforcement functions had already been taken </w:t>
      </w:r>
      <w:r w:rsidR="00400998" w:rsidRPr="00172A49">
        <w:rPr>
          <w:color w:val="000000" w:themeColor="text1"/>
          <w:lang w:val="en-GB"/>
        </w:rPr>
        <w:t xml:space="preserve">over </w:t>
      </w:r>
      <w:r w:rsidR="00520534" w:rsidRPr="00172A49">
        <w:rPr>
          <w:color w:val="000000" w:themeColor="text1"/>
          <w:lang w:val="en-GB"/>
        </w:rPr>
        <w:t>by EULEX, whereas this particular case was further handled by Kosovo police and prosecutors.</w:t>
      </w:r>
    </w:p>
    <w:p w:rsidR="00520534" w:rsidRPr="00172A49" w:rsidRDefault="00520534" w:rsidP="00520534">
      <w:pPr>
        <w:pStyle w:val="ListParagraph"/>
        <w:rPr>
          <w:color w:val="000000" w:themeColor="text1"/>
          <w:lang w:val="en-GB"/>
        </w:rPr>
      </w:pPr>
    </w:p>
    <w:p w:rsidR="005F2804" w:rsidRPr="00172A49" w:rsidRDefault="00520534" w:rsidP="005F2804">
      <w:pPr>
        <w:numPr>
          <w:ilvl w:val="0"/>
          <w:numId w:val="46"/>
        </w:numPr>
        <w:tabs>
          <w:tab w:val="left" w:pos="450"/>
        </w:tabs>
        <w:suppressAutoHyphens/>
        <w:autoSpaceDE w:val="0"/>
        <w:ind w:left="450" w:hanging="450"/>
        <w:jc w:val="both"/>
        <w:rPr>
          <w:color w:val="000000" w:themeColor="text1"/>
          <w:lang w:val="en-GB"/>
        </w:rPr>
      </w:pPr>
      <w:r w:rsidRPr="00172A49">
        <w:rPr>
          <w:color w:val="000000" w:themeColor="text1"/>
          <w:lang w:val="en-GB"/>
        </w:rPr>
        <w:t xml:space="preserve">Although the handover of the file to EULEX effectively ends the Panel’s jurisdiction </w:t>
      </w:r>
      <w:r w:rsidRPr="00172A49">
        <w:rPr>
          <w:i/>
          <w:color w:val="000000" w:themeColor="text1"/>
          <w:lang w:val="en-GB"/>
        </w:rPr>
        <w:t xml:space="preserve">ratione temporis </w:t>
      </w:r>
      <w:r w:rsidRPr="00172A49">
        <w:rPr>
          <w:color w:val="000000" w:themeColor="text1"/>
          <w:lang w:val="en-GB"/>
        </w:rPr>
        <w:t xml:space="preserve">in relation to this case, the Panel cannot disregard the fact that upon review of the file, in 2011, the responsible Kosovo prosecutor ordered the police to undertake certain actions, in order to fill the gaps in the investigation, but in vain. </w:t>
      </w:r>
      <w:r w:rsidR="005F2804" w:rsidRPr="00172A49">
        <w:rPr>
          <w:color w:val="000000" w:themeColor="text1"/>
          <w:lang w:val="en-GB"/>
        </w:rPr>
        <w:t xml:space="preserve">In the Panel’s opinion, a proper prosecutorial review of this investigation at an earlier stage could have prompted UNMIK Police to undertake additional actions, so </w:t>
      </w:r>
      <w:r w:rsidR="00400998" w:rsidRPr="00172A49">
        <w:rPr>
          <w:color w:val="000000" w:themeColor="text1"/>
          <w:lang w:val="en-GB"/>
        </w:rPr>
        <w:t xml:space="preserve">that </w:t>
      </w:r>
      <w:r w:rsidR="005F2804" w:rsidRPr="00172A49">
        <w:rPr>
          <w:color w:val="000000" w:themeColor="text1"/>
          <w:lang w:val="en-GB"/>
        </w:rPr>
        <w:t xml:space="preserve">the case would not have been left without </w:t>
      </w:r>
      <w:r w:rsidR="00400998" w:rsidRPr="00172A49">
        <w:rPr>
          <w:color w:val="000000" w:themeColor="text1"/>
          <w:lang w:val="en-GB"/>
        </w:rPr>
        <w:t xml:space="preserve">any </w:t>
      </w:r>
      <w:r w:rsidR="005F2804" w:rsidRPr="00172A49">
        <w:rPr>
          <w:color w:val="000000" w:themeColor="text1"/>
          <w:lang w:val="en-GB"/>
        </w:rPr>
        <w:t xml:space="preserve">proper action for years to come (see e.g. HRAP, </w:t>
      </w:r>
      <w:r w:rsidR="005F2804" w:rsidRPr="00172A49">
        <w:rPr>
          <w:i/>
          <w:color w:val="000000" w:themeColor="text1"/>
          <w:lang w:val="en-GB"/>
        </w:rPr>
        <w:t>Stojković</w:t>
      </w:r>
      <w:r w:rsidR="005F2804" w:rsidRPr="00172A49">
        <w:rPr>
          <w:color w:val="000000" w:themeColor="text1"/>
          <w:lang w:val="en-GB"/>
        </w:rPr>
        <w:t xml:space="preserve">, case no. 87/09, opinion of 14 December 2013, § 160; HRAP, </w:t>
      </w:r>
      <w:r w:rsidR="005F2804" w:rsidRPr="00172A49">
        <w:rPr>
          <w:i/>
          <w:color w:val="000000" w:themeColor="text1"/>
          <w:lang w:val="en-GB"/>
        </w:rPr>
        <w:t>Pejčinović</w:t>
      </w:r>
      <w:r w:rsidR="005F2804" w:rsidRPr="00172A49">
        <w:rPr>
          <w:color w:val="000000" w:themeColor="text1"/>
          <w:lang w:val="en-GB"/>
        </w:rPr>
        <w:t xml:space="preserve">, cited in § </w:t>
      </w:r>
      <w:r w:rsidR="003C201A">
        <w:fldChar w:fldCharType="begin"/>
      </w:r>
      <w:r w:rsidR="003C201A">
        <w:instrText xml:space="preserve"> REF _Ref386216258 \r \h  \* MERGEFORMAT </w:instrText>
      </w:r>
      <w:r w:rsidR="003C201A">
        <w:fldChar w:fldCharType="separate"/>
      </w:r>
      <w:r w:rsidR="005D7F21" w:rsidRPr="005D7F21">
        <w:rPr>
          <w:color w:val="000000" w:themeColor="text1"/>
          <w:lang w:val="en-GB"/>
        </w:rPr>
        <w:t>114</w:t>
      </w:r>
      <w:r w:rsidR="003C201A">
        <w:fldChar w:fldCharType="end"/>
      </w:r>
      <w:r w:rsidR="005F2804" w:rsidRPr="00172A49">
        <w:rPr>
          <w:color w:val="000000" w:themeColor="text1"/>
          <w:lang w:val="en-GB"/>
        </w:rPr>
        <w:t xml:space="preserve"> above, at § 193).</w:t>
      </w:r>
    </w:p>
    <w:p w:rsidR="000B18D3" w:rsidRPr="00172A49" w:rsidRDefault="000B18D3" w:rsidP="000B18D3">
      <w:pPr>
        <w:tabs>
          <w:tab w:val="left" w:pos="709"/>
        </w:tabs>
        <w:suppressAutoHyphens/>
        <w:autoSpaceDE w:val="0"/>
        <w:ind w:left="450"/>
        <w:jc w:val="both"/>
        <w:rPr>
          <w:color w:val="000000" w:themeColor="text1"/>
        </w:rPr>
      </w:pPr>
    </w:p>
    <w:p w:rsidR="000B18D3" w:rsidRPr="00172A49" w:rsidRDefault="000B18D3" w:rsidP="000B18D3">
      <w:pPr>
        <w:numPr>
          <w:ilvl w:val="0"/>
          <w:numId w:val="46"/>
        </w:numPr>
        <w:tabs>
          <w:tab w:val="left" w:pos="709"/>
        </w:tabs>
        <w:suppressAutoHyphens/>
        <w:autoSpaceDE w:val="0"/>
        <w:ind w:left="450" w:hanging="450"/>
        <w:jc w:val="both"/>
        <w:rPr>
          <w:color w:val="000000" w:themeColor="text1"/>
        </w:rPr>
      </w:pPr>
      <w:r w:rsidRPr="00172A49">
        <w:rPr>
          <w:color w:val="000000" w:themeColor="text1"/>
          <w:lang w:val="en-GB"/>
        </w:rPr>
        <w:t xml:space="preserve">The Panel </w:t>
      </w:r>
      <w:r w:rsidR="005F2804" w:rsidRPr="00172A49">
        <w:rPr>
          <w:color w:val="000000" w:themeColor="text1"/>
          <w:lang w:val="en-GB"/>
        </w:rPr>
        <w:t xml:space="preserve">is conscious that </w:t>
      </w:r>
      <w:r w:rsidRPr="00172A49">
        <w:rPr>
          <w:color w:val="000000" w:themeColor="text1"/>
          <w:lang w:val="en-GB"/>
        </w:rPr>
        <w:t xml:space="preserve">not all crimes can be solved and </w:t>
      </w:r>
      <w:r w:rsidR="005F2804" w:rsidRPr="00172A49">
        <w:rPr>
          <w:color w:val="000000" w:themeColor="text1"/>
          <w:lang w:val="en-GB"/>
        </w:rPr>
        <w:t>not</w:t>
      </w:r>
      <w:r w:rsidRPr="00172A49">
        <w:rPr>
          <w:color w:val="000000" w:themeColor="text1"/>
          <w:lang w:val="en-GB"/>
        </w:rPr>
        <w:t xml:space="preserve"> all investigations </w:t>
      </w:r>
      <w:r w:rsidR="005F2804" w:rsidRPr="00172A49">
        <w:rPr>
          <w:color w:val="000000" w:themeColor="text1"/>
          <w:lang w:val="en-GB"/>
        </w:rPr>
        <w:t xml:space="preserve">can lead to </w:t>
      </w:r>
      <w:r w:rsidRPr="00172A49">
        <w:rPr>
          <w:color w:val="000000" w:themeColor="text1"/>
          <w:lang w:val="en-GB"/>
        </w:rPr>
        <w:t xml:space="preserve">the </w:t>
      </w:r>
      <w:r w:rsidR="005F2804" w:rsidRPr="00172A49">
        <w:rPr>
          <w:color w:val="000000" w:themeColor="text1"/>
          <w:lang w:val="en-GB"/>
        </w:rPr>
        <w:t xml:space="preserve">identification and prosecution of the </w:t>
      </w:r>
      <w:r w:rsidRPr="00172A49">
        <w:rPr>
          <w:color w:val="000000" w:themeColor="text1"/>
          <w:lang w:val="en-GB"/>
        </w:rPr>
        <w:t>perpetrator(s). The Panel already referred above to the position of the European Court with regard to the nature of the procedural obligation under Article 2, which is “not an obligation of results but of means.” The Court clearly states that no violation of Article 2 exists if the authorities take all</w:t>
      </w:r>
      <w:r w:rsidR="00400998" w:rsidRPr="00172A49">
        <w:rPr>
          <w:color w:val="000000" w:themeColor="text1"/>
          <w:lang w:val="en-GB"/>
        </w:rPr>
        <w:t xml:space="preserve"> the</w:t>
      </w:r>
      <w:r w:rsidRPr="00172A49">
        <w:rPr>
          <w:color w:val="000000" w:themeColor="text1"/>
          <w:lang w:val="en-GB"/>
        </w:rPr>
        <w:t xml:space="preserve"> reasonable steps they can to secure the evidence concerning an incident and the investigation’s conclusion are based on thorough, objective and impartial analysis of all relevant elements (see §§ </w:t>
      </w:r>
      <w:r w:rsidR="003C201A">
        <w:fldChar w:fldCharType="begin"/>
      </w:r>
      <w:r w:rsidR="003C201A">
        <w:instrText xml:space="preserve"> REF _Ref346724174 \r \h  \* MERGEFORMAT </w:instrText>
      </w:r>
      <w:r w:rsidR="003C201A">
        <w:fldChar w:fldCharType="separate"/>
      </w:r>
      <w:r w:rsidR="005D7F21" w:rsidRPr="005D7F21">
        <w:rPr>
          <w:color w:val="000000" w:themeColor="text1"/>
          <w:lang w:val="en-GB"/>
        </w:rPr>
        <w:t>90</w:t>
      </w:r>
      <w:r w:rsidR="003C201A">
        <w:fldChar w:fldCharType="end"/>
      </w:r>
      <w:r w:rsidRPr="00172A49">
        <w:rPr>
          <w:color w:val="000000" w:themeColor="text1"/>
          <w:lang w:val="en-GB"/>
        </w:rPr>
        <w:t xml:space="preserve"> - </w:t>
      </w:r>
      <w:r w:rsidR="003C201A">
        <w:fldChar w:fldCharType="begin"/>
      </w:r>
      <w:r w:rsidR="003C201A">
        <w:instrText xml:space="preserve"> REF _Ref374549484 \r \h  \* MERGEFORMAT </w:instrText>
      </w:r>
      <w:r w:rsidR="003C201A">
        <w:fldChar w:fldCharType="separate"/>
      </w:r>
      <w:r w:rsidR="005D7F21" w:rsidRPr="005D7F21">
        <w:rPr>
          <w:color w:val="000000" w:themeColor="text1"/>
          <w:lang w:val="en-GB"/>
        </w:rPr>
        <w:t>91</w:t>
      </w:r>
      <w:r w:rsidR="003C201A">
        <w:fldChar w:fldCharType="end"/>
      </w:r>
      <w:r w:rsidRPr="00172A49">
        <w:rPr>
          <w:color w:val="000000" w:themeColor="text1"/>
          <w:lang w:val="en-GB"/>
        </w:rPr>
        <w:t xml:space="preserve"> above), even when no perpetrators are convicted (see e.g. ECtHR case </w:t>
      </w:r>
      <w:r w:rsidRPr="00172A49">
        <w:rPr>
          <w:i/>
          <w:color w:val="000000" w:themeColor="text1"/>
          <w:lang w:val="en-GB"/>
        </w:rPr>
        <w:t>Palić</w:t>
      </w:r>
      <w:r w:rsidRPr="00172A49">
        <w:rPr>
          <w:color w:val="000000" w:themeColor="text1"/>
          <w:lang w:val="en-GB"/>
        </w:rPr>
        <w:t xml:space="preserve">, cited in § </w:t>
      </w:r>
      <w:r w:rsidR="003C201A">
        <w:fldChar w:fldCharType="begin"/>
      </w:r>
      <w:r w:rsidR="003C201A">
        <w:instrText xml:space="preserve"> REF _Ref346724174 \r \h  \* MERGEFORMAT </w:instrText>
      </w:r>
      <w:r w:rsidR="003C201A">
        <w:fldChar w:fldCharType="separate"/>
      </w:r>
      <w:r w:rsidR="005D7F21" w:rsidRPr="005D7F21">
        <w:rPr>
          <w:color w:val="000000" w:themeColor="text1"/>
          <w:lang w:val="en-GB"/>
        </w:rPr>
        <w:t>90</w:t>
      </w:r>
      <w:r w:rsidR="003C201A">
        <w:fldChar w:fldCharType="end"/>
      </w:r>
      <w:r w:rsidRPr="00172A49">
        <w:rPr>
          <w:color w:val="000000" w:themeColor="text1"/>
          <w:lang w:val="en-GB"/>
        </w:rPr>
        <w:t xml:space="preserve"> above, at § 65 or ECtHR [GC</w:t>
      </w:r>
      <w:r w:rsidRPr="00172A49">
        <w:rPr>
          <w:color w:val="000000" w:themeColor="text1"/>
        </w:rPr>
        <w:t xml:space="preserve">], </w:t>
      </w:r>
      <w:r w:rsidRPr="00172A49">
        <w:rPr>
          <w:i/>
          <w:color w:val="000000" w:themeColor="text1"/>
        </w:rPr>
        <w:t>Giuliani and Gaggio v. Italy</w:t>
      </w:r>
      <w:r w:rsidRPr="00172A49">
        <w:rPr>
          <w:color w:val="000000" w:themeColor="text1"/>
        </w:rPr>
        <w:t xml:space="preserve"> , no 23458/02, judgment of 24 March 2011, §§ 301 and 326).</w:t>
      </w:r>
    </w:p>
    <w:p w:rsidR="00C94CC0" w:rsidRPr="00172A49" w:rsidRDefault="00C94CC0" w:rsidP="002A4755">
      <w:pPr>
        <w:tabs>
          <w:tab w:val="left" w:pos="709"/>
        </w:tabs>
        <w:suppressAutoHyphens/>
        <w:autoSpaceDE w:val="0"/>
        <w:ind w:left="450"/>
        <w:jc w:val="both"/>
        <w:rPr>
          <w:color w:val="000000" w:themeColor="text1"/>
        </w:rPr>
      </w:pPr>
    </w:p>
    <w:p w:rsidR="00520534" w:rsidRPr="00172A49" w:rsidRDefault="00520534" w:rsidP="008417DE">
      <w:pPr>
        <w:numPr>
          <w:ilvl w:val="0"/>
          <w:numId w:val="46"/>
        </w:numPr>
        <w:tabs>
          <w:tab w:val="left" w:pos="709"/>
        </w:tabs>
        <w:suppressAutoHyphens/>
        <w:autoSpaceDE w:val="0"/>
        <w:ind w:left="450" w:hanging="450"/>
        <w:jc w:val="both"/>
        <w:rPr>
          <w:color w:val="000000" w:themeColor="text1"/>
        </w:rPr>
      </w:pPr>
      <w:r w:rsidRPr="00172A49">
        <w:rPr>
          <w:color w:val="000000" w:themeColor="text1"/>
        </w:rPr>
        <w:t>Finally, i</w:t>
      </w:r>
      <w:r w:rsidR="00CA25EA" w:rsidRPr="00172A49">
        <w:rPr>
          <w:color w:val="000000" w:themeColor="text1"/>
        </w:rPr>
        <w:t xml:space="preserve">n relation to the </w:t>
      </w:r>
      <w:r w:rsidR="005D390C" w:rsidRPr="00172A49">
        <w:rPr>
          <w:color w:val="000000" w:themeColor="text1"/>
        </w:rPr>
        <w:t xml:space="preserve">procedural requirement of </w:t>
      </w:r>
      <w:r w:rsidR="006A3186" w:rsidRPr="00172A49">
        <w:rPr>
          <w:color w:val="000000" w:themeColor="text1"/>
        </w:rPr>
        <w:t>public</w:t>
      </w:r>
      <w:r w:rsidR="006A3186" w:rsidRPr="00172A49">
        <w:rPr>
          <w:color w:val="000000" w:themeColor="text1"/>
          <w:lang w:val="en-GB" w:eastAsia="en-GB"/>
        </w:rPr>
        <w:t xml:space="preserve"> scrutiny, the Panel recalls that Article 2 also </w:t>
      </w:r>
      <w:r w:rsidR="00CA25EA" w:rsidRPr="00172A49">
        <w:rPr>
          <w:color w:val="000000" w:themeColor="text1"/>
          <w:lang w:val="en-GB" w:eastAsia="en-GB"/>
        </w:rPr>
        <w:t>entails</w:t>
      </w:r>
      <w:r w:rsidR="006A3186" w:rsidRPr="00172A49">
        <w:rPr>
          <w:color w:val="000000" w:themeColor="text1"/>
          <w:lang w:val="en-GB" w:eastAsia="en-GB"/>
        </w:rPr>
        <w:t xml:space="preserve"> </w:t>
      </w:r>
      <w:r w:rsidR="00CA25EA" w:rsidRPr="00172A49">
        <w:rPr>
          <w:color w:val="000000" w:themeColor="text1"/>
          <w:lang w:val="en-GB" w:eastAsia="en-GB"/>
        </w:rPr>
        <w:t xml:space="preserve">that </w:t>
      </w:r>
      <w:r w:rsidR="006A3186" w:rsidRPr="00172A49">
        <w:rPr>
          <w:color w:val="000000" w:themeColor="text1"/>
          <w:lang w:val="en-GB"/>
        </w:rPr>
        <w:t>the</w:t>
      </w:r>
      <w:r w:rsidR="006A3186" w:rsidRPr="00172A49">
        <w:rPr>
          <w:color w:val="000000" w:themeColor="text1"/>
          <w:lang w:val="en-GB" w:eastAsia="en-GB"/>
        </w:rPr>
        <w:t xml:space="preserve"> victim</w:t>
      </w:r>
      <w:r w:rsidR="00E84F46" w:rsidRPr="00172A49">
        <w:rPr>
          <w:color w:val="000000" w:themeColor="text1"/>
          <w:lang w:val="en-GB" w:eastAsia="en-GB"/>
        </w:rPr>
        <w:t>’</w:t>
      </w:r>
      <w:r w:rsidR="006A3186" w:rsidRPr="00172A49">
        <w:rPr>
          <w:color w:val="000000" w:themeColor="text1"/>
          <w:lang w:val="en-GB" w:eastAsia="en-GB"/>
        </w:rPr>
        <w:t>s next-of-kin to be involved in the investigation to the extent necessary to safeguard h</w:t>
      </w:r>
      <w:r w:rsidR="0046131B" w:rsidRPr="00172A49">
        <w:rPr>
          <w:color w:val="000000" w:themeColor="text1"/>
          <w:lang w:val="en-GB" w:eastAsia="en-GB"/>
        </w:rPr>
        <w:t>is or her legitimate interests.</w:t>
      </w:r>
      <w:r w:rsidR="005D390C" w:rsidRPr="00172A49">
        <w:rPr>
          <w:color w:val="000000" w:themeColor="text1"/>
          <w:lang w:val="en-GB" w:eastAsia="en-GB"/>
        </w:rPr>
        <w:t xml:space="preserve"> </w:t>
      </w:r>
      <w:r w:rsidR="00CA25EA" w:rsidRPr="00172A49">
        <w:rPr>
          <w:color w:val="000000" w:themeColor="text1"/>
          <w:lang w:val="en-GB" w:eastAsia="en-GB"/>
        </w:rPr>
        <w:t xml:space="preserve">As transpires form the documents available to the Panel, </w:t>
      </w:r>
      <w:r w:rsidRPr="00172A49">
        <w:rPr>
          <w:color w:val="000000" w:themeColor="text1"/>
          <w:lang w:val="en-GB" w:eastAsia="en-GB"/>
        </w:rPr>
        <w:t>only Mr I.S. was interviewed by the police. Ne</w:t>
      </w:r>
      <w:r w:rsidR="00735150" w:rsidRPr="00172A49">
        <w:rPr>
          <w:color w:val="000000" w:themeColor="text1"/>
          <w:lang w:val="en-GB" w:eastAsia="en-GB"/>
        </w:rPr>
        <w:t>i</w:t>
      </w:r>
      <w:r w:rsidRPr="00172A49">
        <w:rPr>
          <w:color w:val="000000" w:themeColor="text1"/>
          <w:lang w:val="en-GB" w:eastAsia="en-GB"/>
        </w:rPr>
        <w:t>ther the complainant, nor any other members of his family were approached by the police.</w:t>
      </w:r>
    </w:p>
    <w:p w:rsidR="00CA25EA" w:rsidRPr="00172A49" w:rsidRDefault="00CA25EA" w:rsidP="00CA25EA">
      <w:pPr>
        <w:pStyle w:val="ListParagraph"/>
        <w:rPr>
          <w:color w:val="000000" w:themeColor="text1"/>
          <w:lang w:val="en-GB"/>
        </w:rPr>
      </w:pPr>
    </w:p>
    <w:p w:rsidR="00CA25EA" w:rsidRPr="00172A49" w:rsidRDefault="00735150" w:rsidP="00CA25EA">
      <w:pPr>
        <w:numPr>
          <w:ilvl w:val="0"/>
          <w:numId w:val="46"/>
        </w:numPr>
        <w:tabs>
          <w:tab w:val="left" w:pos="709"/>
        </w:tabs>
        <w:suppressAutoHyphens/>
        <w:autoSpaceDE w:val="0"/>
        <w:ind w:left="450" w:hanging="450"/>
        <w:jc w:val="both"/>
        <w:rPr>
          <w:color w:val="000000" w:themeColor="text1"/>
          <w:lang w:val="en-GB"/>
        </w:rPr>
      </w:pPr>
      <w:r w:rsidRPr="00172A49">
        <w:rPr>
          <w:color w:val="000000" w:themeColor="text1"/>
        </w:rPr>
        <w:t>T</w:t>
      </w:r>
      <w:r w:rsidR="00CA25EA" w:rsidRPr="00172A49">
        <w:rPr>
          <w:color w:val="000000" w:themeColor="text1"/>
        </w:rPr>
        <w:t>he file</w:t>
      </w:r>
      <w:r w:rsidR="00400998" w:rsidRPr="00172A49">
        <w:rPr>
          <w:color w:val="000000" w:themeColor="text1"/>
        </w:rPr>
        <w:t xml:space="preserve"> </w:t>
      </w:r>
      <w:r w:rsidR="00CA25EA" w:rsidRPr="00172A49">
        <w:rPr>
          <w:color w:val="000000" w:themeColor="text1"/>
        </w:rPr>
        <w:t>in the Panel’s possession does not reflect any contact with the complainant</w:t>
      </w:r>
      <w:r w:rsidRPr="00172A49">
        <w:rPr>
          <w:color w:val="000000" w:themeColor="text1"/>
        </w:rPr>
        <w:t xml:space="preserve"> or her other family members, </w:t>
      </w:r>
      <w:r w:rsidR="00CA25EA" w:rsidRPr="00172A49">
        <w:rPr>
          <w:color w:val="000000" w:themeColor="text1"/>
        </w:rPr>
        <w:t xml:space="preserve">with an aim to keep </w:t>
      </w:r>
      <w:r w:rsidRPr="00172A49">
        <w:rPr>
          <w:color w:val="000000" w:themeColor="text1"/>
        </w:rPr>
        <w:t xml:space="preserve">them </w:t>
      </w:r>
      <w:r w:rsidR="00CA25EA" w:rsidRPr="00172A49">
        <w:rPr>
          <w:color w:val="000000" w:themeColor="text1"/>
        </w:rPr>
        <w:t xml:space="preserve">informed of the </w:t>
      </w:r>
      <w:r w:rsidR="00400998" w:rsidRPr="00172A49">
        <w:rPr>
          <w:color w:val="000000" w:themeColor="text1"/>
        </w:rPr>
        <w:t>investigation</w:t>
      </w:r>
      <w:r w:rsidR="000C7121" w:rsidRPr="00172A49">
        <w:rPr>
          <w:color w:val="000000" w:themeColor="text1"/>
        </w:rPr>
        <w:t>. In this respect, the Panel recalls the complainant’s statement that despite numerous complaints, she received “</w:t>
      </w:r>
      <w:r w:rsidR="000C7121" w:rsidRPr="00172A49">
        <w:rPr>
          <w:color w:val="000000" w:themeColor="text1"/>
          <w:lang w:val="en-GB"/>
        </w:rPr>
        <w:t>no answer from UNMIK, EULEX or Kosovo Police on the case resolution.”</w:t>
      </w:r>
    </w:p>
    <w:p w:rsidR="00E4418D" w:rsidRPr="00172A49" w:rsidRDefault="00E4418D" w:rsidP="00E4418D">
      <w:pPr>
        <w:pStyle w:val="ListParagraph"/>
        <w:rPr>
          <w:color w:val="000000" w:themeColor="text1"/>
          <w:lang w:val="en-GB"/>
        </w:rPr>
      </w:pPr>
    </w:p>
    <w:p w:rsidR="00E4418D" w:rsidRPr="00172A49" w:rsidRDefault="00CA25EA" w:rsidP="008417DE">
      <w:pPr>
        <w:numPr>
          <w:ilvl w:val="0"/>
          <w:numId w:val="46"/>
        </w:numPr>
        <w:tabs>
          <w:tab w:val="left" w:pos="709"/>
        </w:tabs>
        <w:suppressAutoHyphens/>
        <w:autoSpaceDE w:val="0"/>
        <w:ind w:left="450" w:hanging="450"/>
        <w:jc w:val="both"/>
        <w:rPr>
          <w:color w:val="000000" w:themeColor="text1"/>
          <w:lang w:val="en-GB"/>
        </w:rPr>
      </w:pPr>
      <w:r w:rsidRPr="00172A49">
        <w:rPr>
          <w:color w:val="000000" w:themeColor="text1"/>
          <w:lang w:val="en-GB"/>
        </w:rPr>
        <w:t xml:space="preserve">In view of the mentioned procedural shortcomings, the Panel considers that the investigation was not open to any public scrutiny, as required by Article 2 of the ECHR. Therefore, </w:t>
      </w:r>
      <w:r w:rsidR="00C544FB" w:rsidRPr="00172A49">
        <w:rPr>
          <w:color w:val="000000" w:themeColor="text1"/>
          <w:lang w:val="en-GB"/>
        </w:rPr>
        <w:t>t</w:t>
      </w:r>
      <w:r w:rsidR="00A23F51" w:rsidRPr="00172A49">
        <w:rPr>
          <w:color w:val="000000" w:themeColor="text1"/>
          <w:lang w:val="en-GB"/>
        </w:rPr>
        <w:t xml:space="preserve">he Panel </w:t>
      </w:r>
      <w:r w:rsidR="00C544FB" w:rsidRPr="00172A49">
        <w:rPr>
          <w:color w:val="000000" w:themeColor="text1"/>
          <w:lang w:val="en-GB"/>
        </w:rPr>
        <w:t xml:space="preserve">concludes that UNMIK </w:t>
      </w:r>
      <w:r w:rsidRPr="00172A49">
        <w:rPr>
          <w:color w:val="000000" w:themeColor="text1"/>
          <w:lang w:val="en-GB"/>
        </w:rPr>
        <w:t xml:space="preserve">failed to involve the complainant </w:t>
      </w:r>
      <w:r w:rsidRPr="00172A49">
        <w:rPr>
          <w:color w:val="000000" w:themeColor="text1"/>
          <w:lang w:val="en-GB" w:eastAsia="en-GB"/>
        </w:rPr>
        <w:t xml:space="preserve">in the investigation </w:t>
      </w:r>
      <w:r w:rsidRPr="00172A49">
        <w:rPr>
          <w:color w:val="000000" w:themeColor="text1"/>
          <w:lang w:val="en-GB"/>
        </w:rPr>
        <w:t>into</w:t>
      </w:r>
      <w:r w:rsidR="00400998" w:rsidRPr="00172A49">
        <w:rPr>
          <w:color w:val="000000" w:themeColor="text1"/>
          <w:lang w:val="en-GB"/>
        </w:rPr>
        <w:t xml:space="preserve"> the</w:t>
      </w:r>
      <w:r w:rsidRPr="00172A49">
        <w:rPr>
          <w:color w:val="000000" w:themeColor="text1"/>
          <w:lang w:val="en-GB"/>
        </w:rPr>
        <w:t xml:space="preserve"> </w:t>
      </w:r>
      <w:r w:rsidR="00E4418D" w:rsidRPr="00172A49">
        <w:rPr>
          <w:color w:val="000000" w:themeColor="text1"/>
          <w:lang w:val="en-GB"/>
        </w:rPr>
        <w:t xml:space="preserve">killing of her husband </w:t>
      </w:r>
      <w:r w:rsidRPr="00172A49">
        <w:rPr>
          <w:color w:val="000000" w:themeColor="text1"/>
          <w:lang w:val="en-GB" w:eastAsia="en-GB"/>
        </w:rPr>
        <w:t>to the extent necessary to safeguard her legitimate interests.</w:t>
      </w:r>
    </w:p>
    <w:p w:rsidR="00E4418D" w:rsidRPr="00172A49" w:rsidRDefault="00E4418D" w:rsidP="00E4418D">
      <w:pPr>
        <w:pStyle w:val="ListParagraph"/>
        <w:rPr>
          <w:color w:val="000000" w:themeColor="text1"/>
          <w:lang w:val="en-GB"/>
        </w:rPr>
      </w:pPr>
    </w:p>
    <w:p w:rsidR="00E4418D" w:rsidRPr="00172A49" w:rsidRDefault="00E4418D" w:rsidP="00E4418D">
      <w:pPr>
        <w:numPr>
          <w:ilvl w:val="0"/>
          <w:numId w:val="46"/>
        </w:numPr>
        <w:tabs>
          <w:tab w:val="left" w:pos="450"/>
        </w:tabs>
        <w:suppressAutoHyphens/>
        <w:autoSpaceDE w:val="0"/>
        <w:ind w:left="450" w:hanging="450"/>
        <w:jc w:val="both"/>
        <w:rPr>
          <w:color w:val="000000" w:themeColor="text1"/>
          <w:lang w:val="en-GB"/>
        </w:rPr>
      </w:pPr>
      <w:r w:rsidRPr="00172A49">
        <w:rPr>
          <w:color w:val="000000" w:themeColor="text1"/>
          <w:lang w:val="en-GB"/>
        </w:rPr>
        <w:t xml:space="preserve">In light of the deficiencies and shortcomings described above, the Panel concludes that UNMIK failed to carry out an </w:t>
      </w:r>
      <w:r w:rsidRPr="00172A49">
        <w:rPr>
          <w:color w:val="000000" w:themeColor="text1"/>
          <w:lang w:val="en-GB" w:eastAsia="en-GB"/>
        </w:rPr>
        <w:t>effective</w:t>
      </w:r>
      <w:r w:rsidRPr="00172A49">
        <w:rPr>
          <w:color w:val="000000" w:themeColor="text1"/>
          <w:lang w:val="en-GB"/>
        </w:rPr>
        <w:t xml:space="preserve"> investigation into the </w:t>
      </w:r>
      <w:r w:rsidR="004534AC" w:rsidRPr="00172A49">
        <w:rPr>
          <w:color w:val="000000" w:themeColor="text1"/>
          <w:lang w:val="en-GB"/>
        </w:rPr>
        <w:t>killing</w:t>
      </w:r>
      <w:r w:rsidRPr="00172A49">
        <w:rPr>
          <w:color w:val="000000" w:themeColor="text1"/>
          <w:lang w:val="en-GB"/>
        </w:rPr>
        <w:t xml:space="preserve"> </w:t>
      </w:r>
      <w:r w:rsidRPr="00172A49">
        <w:rPr>
          <w:bCs/>
          <w:color w:val="000000" w:themeColor="text1"/>
          <w:lang w:val="en-GB"/>
        </w:rPr>
        <w:t xml:space="preserve">of </w:t>
      </w:r>
      <w:r w:rsidRPr="00172A49">
        <w:rPr>
          <w:color w:val="000000" w:themeColor="text1"/>
        </w:rPr>
        <w:t>Mr Krsto Milanović</w:t>
      </w:r>
      <w:r w:rsidRPr="00172A49">
        <w:rPr>
          <w:color w:val="000000" w:themeColor="text1"/>
          <w:lang w:val="en-GB"/>
        </w:rPr>
        <w:t xml:space="preserve">. There </w:t>
      </w:r>
      <w:r w:rsidRPr="00172A49">
        <w:rPr>
          <w:color w:val="000000" w:themeColor="text1"/>
          <w:lang w:val="en-GB" w:eastAsia="en-GB"/>
        </w:rPr>
        <w:t>has</w:t>
      </w:r>
      <w:r w:rsidRPr="00172A49">
        <w:rPr>
          <w:color w:val="000000" w:themeColor="text1"/>
          <w:lang w:val="en-GB"/>
        </w:rPr>
        <w:t xml:space="preserve"> accordingly been a violation of Article 2, procedural limb, of the ECHR.</w:t>
      </w:r>
    </w:p>
    <w:p w:rsidR="00A23F51" w:rsidRPr="00172A49" w:rsidRDefault="00A23F51" w:rsidP="00720AD5">
      <w:pPr>
        <w:pStyle w:val="Default"/>
        <w:jc w:val="both"/>
        <w:rPr>
          <w:color w:val="000000" w:themeColor="text1"/>
          <w:lang w:val="en-GB"/>
        </w:rPr>
      </w:pPr>
    </w:p>
    <w:p w:rsidR="00E4418D" w:rsidRPr="00172A49" w:rsidRDefault="00E4418D" w:rsidP="00720AD5">
      <w:pPr>
        <w:pStyle w:val="Default"/>
        <w:jc w:val="both"/>
        <w:rPr>
          <w:color w:val="000000" w:themeColor="text1"/>
          <w:lang w:val="en-GB"/>
        </w:rPr>
      </w:pPr>
    </w:p>
    <w:p w:rsidR="00A23F51" w:rsidRPr="00172A49" w:rsidRDefault="008C0BFD" w:rsidP="00720AD5">
      <w:pPr>
        <w:numPr>
          <w:ilvl w:val="0"/>
          <w:numId w:val="2"/>
        </w:numPr>
        <w:suppressAutoHyphens/>
        <w:autoSpaceDE w:val="0"/>
        <w:ind w:left="360" w:hanging="360"/>
        <w:jc w:val="both"/>
        <w:rPr>
          <w:color w:val="000000" w:themeColor="text1"/>
          <w:lang w:val="en-GB"/>
        </w:rPr>
      </w:pPr>
      <w:r w:rsidRPr="00172A49">
        <w:rPr>
          <w:b/>
          <w:color w:val="000000" w:themeColor="text1"/>
          <w:lang w:val="en-GB"/>
        </w:rPr>
        <w:t xml:space="preserve">CONCLUDING </w:t>
      </w:r>
      <w:r w:rsidRPr="00172A49">
        <w:rPr>
          <w:b/>
          <w:bCs/>
          <w:color w:val="000000" w:themeColor="text1"/>
          <w:lang w:val="en-GB"/>
        </w:rPr>
        <w:t>COMMENTS</w:t>
      </w:r>
      <w:r w:rsidRPr="00172A49">
        <w:rPr>
          <w:b/>
          <w:color w:val="000000" w:themeColor="text1"/>
          <w:lang w:val="en-GB"/>
        </w:rPr>
        <w:t xml:space="preserve"> </w:t>
      </w:r>
      <w:r w:rsidR="00484A62" w:rsidRPr="00172A49">
        <w:rPr>
          <w:b/>
          <w:color w:val="000000" w:themeColor="text1"/>
          <w:lang w:val="en-GB"/>
        </w:rPr>
        <w:t xml:space="preserve">AND </w:t>
      </w:r>
      <w:r w:rsidR="00A23F51" w:rsidRPr="00172A49">
        <w:rPr>
          <w:b/>
          <w:color w:val="000000" w:themeColor="text1"/>
          <w:lang w:val="en-GB"/>
        </w:rPr>
        <w:t>RECOMMENDATIONS</w:t>
      </w:r>
    </w:p>
    <w:p w:rsidR="00A23F51" w:rsidRPr="00172A49" w:rsidRDefault="00A23F51" w:rsidP="00A23F51">
      <w:pPr>
        <w:pStyle w:val="ListParagraph"/>
        <w:rPr>
          <w:color w:val="000000" w:themeColor="text1"/>
          <w:lang w:val="en-GB"/>
        </w:rPr>
      </w:pPr>
    </w:p>
    <w:p w:rsidR="00A23F51" w:rsidRPr="00172A49" w:rsidRDefault="00A23F51" w:rsidP="007C0EBE">
      <w:pPr>
        <w:numPr>
          <w:ilvl w:val="0"/>
          <w:numId w:val="46"/>
        </w:numPr>
        <w:tabs>
          <w:tab w:val="left" w:pos="709"/>
        </w:tabs>
        <w:suppressAutoHyphens/>
        <w:autoSpaceDE w:val="0"/>
        <w:ind w:left="450" w:hanging="450"/>
        <w:jc w:val="both"/>
        <w:rPr>
          <w:b/>
          <w:bCs/>
          <w:color w:val="000000" w:themeColor="text1"/>
          <w:lang w:val="en-GB"/>
        </w:rPr>
      </w:pPr>
      <w:r w:rsidRPr="00172A49">
        <w:rPr>
          <w:color w:val="000000" w:themeColor="text1"/>
          <w:lang w:val="en-GB"/>
        </w:rPr>
        <w:t>In light of the Panel’s findings in this case, the Panel is of the opinion that some form of reparation is necessary.</w:t>
      </w:r>
    </w:p>
    <w:p w:rsidR="00A23F51" w:rsidRPr="00172A49" w:rsidRDefault="00A23F51" w:rsidP="00A23F51">
      <w:pPr>
        <w:pStyle w:val="ListParagraph"/>
        <w:rPr>
          <w:color w:val="000000" w:themeColor="text1"/>
          <w:lang w:val="en-GB"/>
        </w:rPr>
      </w:pPr>
    </w:p>
    <w:p w:rsidR="00A23F51" w:rsidRPr="00172A49" w:rsidRDefault="00A23F51" w:rsidP="007C0EBE">
      <w:pPr>
        <w:numPr>
          <w:ilvl w:val="0"/>
          <w:numId w:val="46"/>
        </w:numPr>
        <w:tabs>
          <w:tab w:val="left" w:pos="709"/>
        </w:tabs>
        <w:suppressAutoHyphens/>
        <w:autoSpaceDE w:val="0"/>
        <w:ind w:left="450" w:hanging="450"/>
        <w:jc w:val="both"/>
        <w:rPr>
          <w:b/>
          <w:bCs/>
          <w:color w:val="000000" w:themeColor="text1"/>
          <w:lang w:val="en-GB"/>
        </w:rPr>
      </w:pPr>
      <w:r w:rsidRPr="00172A49">
        <w:rPr>
          <w:color w:val="000000" w:themeColor="text1"/>
          <w:lang w:val="en-GB"/>
        </w:rPr>
        <w:t>The Panel notes that UNMIK as the territorial administration of Kosovo from 1999 to 2008 had the primary responsibility to effectively investigate and prosecute those responsible for</w:t>
      </w:r>
      <w:r w:rsidR="00082C29" w:rsidRPr="00172A49">
        <w:rPr>
          <w:color w:val="000000" w:themeColor="text1"/>
          <w:lang w:val="en-GB"/>
        </w:rPr>
        <w:t xml:space="preserve"> </w:t>
      </w:r>
      <w:r w:rsidR="005A570A" w:rsidRPr="00172A49">
        <w:rPr>
          <w:color w:val="000000" w:themeColor="text1"/>
          <w:lang w:val="en-GB"/>
        </w:rPr>
        <w:t xml:space="preserve">the </w:t>
      </w:r>
      <w:r w:rsidR="00C6735B" w:rsidRPr="00172A49">
        <w:rPr>
          <w:color w:val="000000" w:themeColor="text1"/>
          <w:lang w:val="en-GB"/>
        </w:rPr>
        <w:t>killing</w:t>
      </w:r>
      <w:r w:rsidR="007C0EBE" w:rsidRPr="00172A49">
        <w:rPr>
          <w:color w:val="000000" w:themeColor="text1"/>
          <w:lang w:val="en-GB"/>
        </w:rPr>
        <w:t xml:space="preserve"> </w:t>
      </w:r>
      <w:r w:rsidR="00082C29" w:rsidRPr="00172A49">
        <w:rPr>
          <w:color w:val="000000" w:themeColor="text1"/>
          <w:lang w:val="en-GB"/>
        </w:rPr>
        <w:t xml:space="preserve">of </w:t>
      </w:r>
      <w:r w:rsidR="00FB53A0" w:rsidRPr="00172A49">
        <w:rPr>
          <w:color w:val="000000" w:themeColor="text1"/>
          <w:lang w:val="en-GB"/>
        </w:rPr>
        <w:t xml:space="preserve">Mr </w:t>
      </w:r>
      <w:r w:rsidR="00FB53A0" w:rsidRPr="00172A49">
        <w:rPr>
          <w:color w:val="000000" w:themeColor="text1"/>
        </w:rPr>
        <w:t>Krsto Milanović</w:t>
      </w:r>
      <w:r w:rsidRPr="00172A49">
        <w:rPr>
          <w:color w:val="000000" w:themeColor="text1"/>
          <w:lang w:val="en-GB"/>
        </w:rPr>
        <w:t>,</w:t>
      </w:r>
      <w:r w:rsidR="004F03F8" w:rsidRPr="00172A49">
        <w:rPr>
          <w:color w:val="000000" w:themeColor="text1"/>
          <w:lang w:val="en-GB"/>
        </w:rPr>
        <w:t xml:space="preserve"> </w:t>
      </w:r>
      <w:r w:rsidRPr="00172A49">
        <w:rPr>
          <w:color w:val="000000" w:themeColor="text1"/>
          <w:lang w:val="en-GB"/>
        </w:rPr>
        <w:t xml:space="preserve">and that its failure to do so constitutes a further serious violation of the rights of the victim and his next-of-kin, in particular the right to have the truth of the matter determined. </w:t>
      </w:r>
    </w:p>
    <w:p w:rsidR="00A23F51" w:rsidRPr="00172A49" w:rsidRDefault="00A23F51" w:rsidP="00A23F51">
      <w:pPr>
        <w:pStyle w:val="ListParagraph"/>
        <w:rPr>
          <w:color w:val="000000" w:themeColor="text1"/>
          <w:lang w:val="en-GB"/>
        </w:rPr>
      </w:pPr>
    </w:p>
    <w:p w:rsidR="00A23F51" w:rsidRPr="00172A49" w:rsidRDefault="00A23F51" w:rsidP="007C0EBE">
      <w:pPr>
        <w:numPr>
          <w:ilvl w:val="0"/>
          <w:numId w:val="46"/>
        </w:numPr>
        <w:tabs>
          <w:tab w:val="left" w:pos="709"/>
        </w:tabs>
        <w:suppressAutoHyphens/>
        <w:autoSpaceDE w:val="0"/>
        <w:ind w:left="450" w:hanging="450"/>
        <w:jc w:val="both"/>
        <w:rPr>
          <w:bCs/>
          <w:color w:val="000000" w:themeColor="text1"/>
          <w:lang w:val="en-GB"/>
        </w:rPr>
      </w:pPr>
      <w:r w:rsidRPr="00172A49">
        <w:rPr>
          <w:bCs/>
          <w:color w:val="000000" w:themeColor="text1"/>
          <w:lang w:val="en-GB"/>
        </w:rPr>
        <w:t xml:space="preserve">The </w:t>
      </w:r>
      <w:r w:rsidRPr="00172A49">
        <w:rPr>
          <w:color w:val="000000" w:themeColor="text1"/>
          <w:lang w:val="en-GB"/>
        </w:rPr>
        <w:t>Panel</w:t>
      </w:r>
      <w:r w:rsidRPr="00172A49">
        <w:rPr>
          <w:bCs/>
          <w:color w:val="000000" w:themeColor="text1"/>
          <w:lang w:val="en-GB"/>
        </w:rPr>
        <w:t xml:space="preserve"> notes the SRSG’s own concerns that the inadequate resources, especially at the outset of </w:t>
      </w:r>
      <w:r w:rsidRPr="00172A49">
        <w:rPr>
          <w:color w:val="000000" w:themeColor="text1"/>
          <w:lang w:val="en-GB"/>
        </w:rPr>
        <w:t>UNMIK’s</w:t>
      </w:r>
      <w:r w:rsidRPr="00172A49">
        <w:rPr>
          <w:bCs/>
          <w:color w:val="000000" w:themeColor="text1"/>
          <w:lang w:val="en-GB"/>
        </w:rPr>
        <w:t xml:space="preserve"> mission, made compliance with UNMIK’s human rights obligations difficult to achieve.</w:t>
      </w:r>
    </w:p>
    <w:p w:rsidR="00A23F51" w:rsidRPr="00172A49" w:rsidRDefault="00A23F51" w:rsidP="00A23F51">
      <w:pPr>
        <w:pStyle w:val="ListParagraph"/>
        <w:rPr>
          <w:color w:val="000000" w:themeColor="text1"/>
          <w:lang w:val="en-GB"/>
        </w:rPr>
      </w:pPr>
    </w:p>
    <w:p w:rsidR="00A23F51" w:rsidRPr="00172A49" w:rsidRDefault="00A23F51" w:rsidP="007C0EBE">
      <w:pPr>
        <w:numPr>
          <w:ilvl w:val="0"/>
          <w:numId w:val="46"/>
        </w:numPr>
        <w:tabs>
          <w:tab w:val="left" w:pos="709"/>
        </w:tabs>
        <w:suppressAutoHyphens/>
        <w:autoSpaceDE w:val="0"/>
        <w:ind w:left="450" w:hanging="450"/>
        <w:jc w:val="both"/>
        <w:rPr>
          <w:color w:val="000000" w:themeColor="text1"/>
          <w:lang w:val="en-GB"/>
        </w:rPr>
      </w:pPr>
      <w:r w:rsidRPr="00172A49">
        <w:rPr>
          <w:color w:val="000000" w:themeColor="text1"/>
          <w:lang w:val="en-GB"/>
        </w:rPr>
        <w:t xml:space="preserve">It </w:t>
      </w:r>
      <w:r w:rsidRPr="00172A49">
        <w:rPr>
          <w:bCs/>
          <w:color w:val="000000" w:themeColor="text1"/>
          <w:lang w:val="en-GB"/>
        </w:rPr>
        <w:t>would</w:t>
      </w:r>
      <w:r w:rsidRPr="00172A49">
        <w:rPr>
          <w:color w:val="000000" w:themeColor="text1"/>
          <w:lang w:val="en-GB"/>
        </w:rPr>
        <w:t xml:space="preserve"> normally be for UNMIK to take the appropriate measures in order to put an end to the violation noted and to redress as far as possible the effects thereof. However, as the Panel noted above (see §</w:t>
      </w:r>
      <w:r w:rsidR="000E539D">
        <w:rPr>
          <w:color w:val="000000" w:themeColor="text1"/>
          <w:lang w:val="en-GB"/>
        </w:rPr>
        <w:t xml:space="preserve"> 22</w:t>
      </w:r>
      <w:r w:rsidR="00AF4D57" w:rsidRPr="00172A49">
        <w:rPr>
          <w:color w:val="000000" w:themeColor="text1"/>
          <w:lang w:val="en-GB"/>
        </w:rPr>
        <w:t>)</w:t>
      </w:r>
      <w:r w:rsidRPr="00172A49">
        <w:rPr>
          <w:color w:val="000000" w:themeColor="text1"/>
          <w:lang w:val="en-GB"/>
        </w:rPr>
        <w:t xml:space="preserve">,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172A49">
        <w:rPr>
          <w:bCs/>
          <w:color w:val="000000" w:themeColor="text1"/>
          <w:lang w:val="en-GB"/>
        </w:rPr>
        <w:t>human</w:t>
      </w:r>
      <w:r w:rsidRPr="00172A49">
        <w:rPr>
          <w:color w:val="000000" w:themeColor="text1"/>
          <w:lang w:val="en-GB"/>
        </w:rPr>
        <w:t xml:space="preserve"> rights law.  </w:t>
      </w:r>
    </w:p>
    <w:p w:rsidR="00A23F51" w:rsidRPr="00172A49" w:rsidRDefault="00A23F51" w:rsidP="00A23F51">
      <w:pPr>
        <w:pStyle w:val="ListParagraph"/>
        <w:rPr>
          <w:color w:val="000000" w:themeColor="text1"/>
          <w:lang w:val="en-GB"/>
        </w:rPr>
      </w:pPr>
    </w:p>
    <w:p w:rsidR="00A23F51" w:rsidRPr="00172A49" w:rsidRDefault="00A23F51" w:rsidP="007C0EBE">
      <w:pPr>
        <w:numPr>
          <w:ilvl w:val="0"/>
          <w:numId w:val="46"/>
        </w:numPr>
        <w:tabs>
          <w:tab w:val="left" w:pos="709"/>
        </w:tabs>
        <w:suppressAutoHyphens/>
        <w:autoSpaceDE w:val="0"/>
        <w:ind w:left="450" w:hanging="450"/>
        <w:jc w:val="both"/>
        <w:rPr>
          <w:b/>
          <w:bCs/>
          <w:color w:val="000000" w:themeColor="text1"/>
          <w:lang w:val="en-GB"/>
        </w:rPr>
      </w:pPr>
      <w:r w:rsidRPr="00172A49">
        <w:rPr>
          <w:color w:val="000000" w:themeColor="text1"/>
          <w:lang w:val="en-GB"/>
        </w:rPr>
        <w:t xml:space="preserve">The Panel considers that this </w:t>
      </w:r>
      <w:r w:rsidRPr="00172A49">
        <w:rPr>
          <w:bCs/>
          <w:color w:val="000000" w:themeColor="text1"/>
          <w:lang w:val="en-GB"/>
        </w:rPr>
        <w:t>factual</w:t>
      </w:r>
      <w:r w:rsidRPr="00172A49">
        <w:rPr>
          <w:color w:val="000000" w:themeColor="text1"/>
          <w:lang w:val="en-GB"/>
        </w:rPr>
        <w:t xml:space="preserve"> situation does not relieve UNMIK from its obligation to redress as far as possible the effects of the violations for which it is responsible. </w:t>
      </w:r>
    </w:p>
    <w:p w:rsidR="00A23F51" w:rsidRPr="00172A49" w:rsidRDefault="00A23F51" w:rsidP="00A23F51">
      <w:pPr>
        <w:pStyle w:val="ListParagraph"/>
        <w:rPr>
          <w:b/>
          <w:bCs/>
          <w:color w:val="000000" w:themeColor="text1"/>
          <w:lang w:val="en-GB"/>
        </w:rPr>
      </w:pPr>
    </w:p>
    <w:p w:rsidR="00A23F51" w:rsidRPr="00172A49" w:rsidRDefault="00A23F51" w:rsidP="001556BA">
      <w:pPr>
        <w:suppressAutoHyphens/>
        <w:autoSpaceDE w:val="0"/>
        <w:ind w:left="450"/>
        <w:jc w:val="both"/>
        <w:rPr>
          <w:b/>
          <w:bCs/>
          <w:color w:val="000000" w:themeColor="text1"/>
          <w:lang w:val="en-GB"/>
        </w:rPr>
      </w:pPr>
      <w:r w:rsidRPr="00172A49">
        <w:rPr>
          <w:b/>
          <w:bCs/>
          <w:color w:val="000000" w:themeColor="text1"/>
          <w:lang w:val="en-GB"/>
        </w:rPr>
        <w:t>With respect</w:t>
      </w:r>
      <w:r w:rsidR="00082C29" w:rsidRPr="00172A49">
        <w:rPr>
          <w:b/>
          <w:bCs/>
          <w:color w:val="000000" w:themeColor="text1"/>
          <w:lang w:val="en-GB"/>
        </w:rPr>
        <w:t xml:space="preserve"> to the complainant</w:t>
      </w:r>
      <w:r w:rsidRPr="00172A49">
        <w:rPr>
          <w:b/>
          <w:bCs/>
          <w:color w:val="000000" w:themeColor="text1"/>
          <w:lang w:val="en-GB"/>
        </w:rPr>
        <w:t xml:space="preserve"> and the case the Panel considers appropriate that UNMIK:</w:t>
      </w:r>
    </w:p>
    <w:p w:rsidR="00A23F51" w:rsidRPr="00172A49" w:rsidRDefault="00A23F51" w:rsidP="00A23F51">
      <w:pPr>
        <w:pStyle w:val="ListParagraph"/>
        <w:rPr>
          <w:b/>
          <w:bCs/>
          <w:color w:val="000000" w:themeColor="text1"/>
          <w:lang w:val="en-GB"/>
        </w:rPr>
      </w:pPr>
    </w:p>
    <w:p w:rsidR="00A23F51" w:rsidRPr="00172A49" w:rsidRDefault="00A23F51" w:rsidP="00700AA0">
      <w:pPr>
        <w:numPr>
          <w:ilvl w:val="2"/>
          <w:numId w:val="6"/>
        </w:numPr>
        <w:tabs>
          <w:tab w:val="left" w:pos="900"/>
        </w:tabs>
        <w:suppressAutoHyphens/>
        <w:autoSpaceDE w:val="0"/>
        <w:ind w:left="720" w:firstLine="0"/>
        <w:jc w:val="both"/>
        <w:rPr>
          <w:b/>
          <w:bCs/>
          <w:color w:val="000000" w:themeColor="text1"/>
          <w:lang w:val="en-GB"/>
        </w:rPr>
      </w:pPr>
      <w:r w:rsidRPr="00172A49">
        <w:rPr>
          <w:color w:val="000000" w:themeColor="text1"/>
          <w:lang w:val="en-GB"/>
        </w:rPr>
        <w:t xml:space="preserve">In line with the case law of the European Court of Human Rights on situations of limited </w:t>
      </w:r>
      <w:r w:rsidRPr="00F12550">
        <w:rPr>
          <w:lang w:val="en-GB"/>
        </w:rPr>
        <w:t>State</w:t>
      </w:r>
      <w:r w:rsidRPr="00172A49">
        <w:rPr>
          <w:color w:val="000000" w:themeColor="text1"/>
          <w:lang w:val="en-GB"/>
        </w:rPr>
        <w:t xml:space="preserve"> jurisdiction (see ECt</w:t>
      </w:r>
      <w:r w:rsidR="00917AD5" w:rsidRPr="00172A49">
        <w:rPr>
          <w:color w:val="000000" w:themeColor="text1"/>
          <w:lang w:val="en-GB"/>
        </w:rPr>
        <w:t>HR [GC]</w:t>
      </w:r>
      <w:r w:rsidRPr="00172A49">
        <w:rPr>
          <w:color w:val="000000" w:themeColor="text1"/>
          <w:lang w:val="en-GB"/>
        </w:rPr>
        <w:t xml:space="preserve">, </w:t>
      </w:r>
      <w:r w:rsidRPr="00172A49">
        <w:rPr>
          <w:i/>
          <w:color w:val="000000" w:themeColor="text1"/>
          <w:lang w:val="en-GB"/>
        </w:rPr>
        <w:t>Ilaşcu and Others v. Moldova and Russia</w:t>
      </w:r>
      <w:r w:rsidRPr="00172A49">
        <w:rPr>
          <w:color w:val="000000" w:themeColor="text1"/>
          <w:lang w:val="en-GB"/>
        </w:rPr>
        <w:t xml:space="preserve">, no. 48787/99, judgment of 8 July 2004, </w:t>
      </w:r>
      <w:r w:rsidRPr="00172A49">
        <w:rPr>
          <w:i/>
          <w:color w:val="000000" w:themeColor="text1"/>
          <w:lang w:val="en-GB"/>
        </w:rPr>
        <w:t>ECHR</w:t>
      </w:r>
      <w:r w:rsidRPr="00172A49">
        <w:rPr>
          <w:color w:val="000000" w:themeColor="text1"/>
          <w:lang w:val="en-GB"/>
        </w:rPr>
        <w:t xml:space="preserve">, 2004-VII, § 333; ECtHR, </w:t>
      </w:r>
      <w:r w:rsidRPr="00172A49">
        <w:rPr>
          <w:i/>
          <w:color w:val="000000" w:themeColor="text1"/>
          <w:lang w:val="en-GB"/>
        </w:rPr>
        <w:t>Al-Saadoon and Mufdhi v. United Kingdom</w:t>
      </w:r>
      <w:r w:rsidRPr="00172A49">
        <w:rPr>
          <w:color w:val="000000" w:themeColor="text1"/>
          <w:lang w:val="en-GB"/>
        </w:rPr>
        <w:t>, no. 61498/08, judgment of 2 March 2</w:t>
      </w:r>
      <w:r w:rsidR="00917AD5" w:rsidRPr="00172A49">
        <w:rPr>
          <w:color w:val="000000" w:themeColor="text1"/>
          <w:lang w:val="en-GB"/>
        </w:rPr>
        <w:t>010, § 171; ECtHR [GC]</w:t>
      </w:r>
      <w:r w:rsidRPr="00172A49">
        <w:rPr>
          <w:color w:val="000000" w:themeColor="text1"/>
          <w:lang w:val="en-GB"/>
        </w:rPr>
        <w:t xml:space="preserve">), </w:t>
      </w:r>
      <w:r w:rsidRPr="00172A49">
        <w:rPr>
          <w:i/>
          <w:color w:val="000000" w:themeColor="text1"/>
          <w:lang w:val="en-GB"/>
        </w:rPr>
        <w:t>Catan and Others v. Moldova and Russia</w:t>
      </w:r>
      <w:r w:rsidRPr="00172A49">
        <w:rPr>
          <w:color w:val="000000" w:themeColor="text1"/>
          <w:lang w:val="en-GB"/>
        </w:rPr>
        <w:t xml:space="preserve">, nos. 43370/04, 8252/05 and 18454/06, judgment of 19 October 2012, § 109), must endeavour, with all the diplomatic means available to it </w:t>
      </w:r>
      <w:r w:rsidRPr="00172A49">
        <w:rPr>
          <w:i/>
          <w:color w:val="000000" w:themeColor="text1"/>
          <w:lang w:val="en-GB"/>
        </w:rPr>
        <w:t>vis-à-vis</w:t>
      </w:r>
      <w:r w:rsidRPr="00172A49">
        <w:rPr>
          <w:color w:val="000000" w:themeColor="text1"/>
          <w:lang w:val="en-GB"/>
        </w:rPr>
        <w:t xml:space="preserve"> EULEX and the Kosovo authorities, to obtain assurances that the investigations concerning the case at issue will be continued in compliance with the requirements of an effective investigation as envisaged by Article 2, that the circumstances surrounding </w:t>
      </w:r>
      <w:r w:rsidR="005A570A" w:rsidRPr="00172A49">
        <w:rPr>
          <w:bCs/>
          <w:color w:val="000000" w:themeColor="text1"/>
          <w:lang w:val="en-GB"/>
        </w:rPr>
        <w:t xml:space="preserve">the </w:t>
      </w:r>
      <w:r w:rsidR="00C6735B" w:rsidRPr="00172A49">
        <w:rPr>
          <w:color w:val="000000" w:themeColor="text1"/>
          <w:lang w:val="en-GB"/>
        </w:rPr>
        <w:t>killing</w:t>
      </w:r>
      <w:r w:rsidR="00FB53A0" w:rsidRPr="00172A49">
        <w:rPr>
          <w:color w:val="000000" w:themeColor="text1"/>
          <w:lang w:val="en-GB"/>
        </w:rPr>
        <w:t xml:space="preserve"> of Mr </w:t>
      </w:r>
      <w:r w:rsidR="00FB53A0" w:rsidRPr="00172A49">
        <w:rPr>
          <w:color w:val="000000" w:themeColor="text1"/>
        </w:rPr>
        <w:t>Krsto Milanović</w:t>
      </w:r>
      <w:r w:rsidR="00191F81" w:rsidRPr="00172A49">
        <w:rPr>
          <w:color w:val="000000" w:themeColor="text1"/>
          <w:lang w:val="en-GB"/>
        </w:rPr>
        <w:t xml:space="preserve"> </w:t>
      </w:r>
      <w:r w:rsidRPr="00172A49">
        <w:rPr>
          <w:color w:val="000000" w:themeColor="text1"/>
          <w:lang w:val="en-GB"/>
        </w:rPr>
        <w:t>will be established and that perpetrators will be brought to justice. The complainant and/or other next-of-kin shall be informed of such proceedings and relevant documents shall be disclosed to them, as necessary;</w:t>
      </w:r>
    </w:p>
    <w:p w:rsidR="00A23F51" w:rsidRPr="00172A49" w:rsidRDefault="00A23F51" w:rsidP="00D03A02">
      <w:pPr>
        <w:suppressAutoHyphens/>
        <w:autoSpaceDE w:val="0"/>
        <w:ind w:left="426"/>
        <w:jc w:val="both"/>
        <w:rPr>
          <w:b/>
          <w:bCs/>
          <w:color w:val="000000" w:themeColor="text1"/>
          <w:lang w:val="en-GB"/>
        </w:rPr>
      </w:pPr>
    </w:p>
    <w:p w:rsidR="00A23F51" w:rsidRPr="00172A49" w:rsidRDefault="00A23F51" w:rsidP="00700AA0">
      <w:pPr>
        <w:numPr>
          <w:ilvl w:val="2"/>
          <w:numId w:val="6"/>
        </w:numPr>
        <w:tabs>
          <w:tab w:val="left" w:pos="900"/>
        </w:tabs>
        <w:suppressAutoHyphens/>
        <w:autoSpaceDE w:val="0"/>
        <w:ind w:left="720" w:firstLine="0"/>
        <w:jc w:val="both"/>
        <w:rPr>
          <w:bCs/>
          <w:color w:val="000000" w:themeColor="text1"/>
          <w:lang w:val="en-GB"/>
        </w:rPr>
      </w:pPr>
      <w:r w:rsidRPr="00172A49">
        <w:rPr>
          <w:bCs/>
          <w:color w:val="000000" w:themeColor="text1"/>
          <w:lang w:val="en-GB"/>
        </w:rPr>
        <w:t xml:space="preserve">Publicly acknowledges, </w:t>
      </w:r>
      <w:r w:rsidRPr="00172A49">
        <w:rPr>
          <w:color w:val="000000" w:themeColor="text1"/>
          <w:lang w:val="en-GB"/>
        </w:rPr>
        <w:t>within</w:t>
      </w:r>
      <w:r w:rsidRPr="00172A49">
        <w:rPr>
          <w:bCs/>
          <w:color w:val="000000" w:themeColor="text1"/>
          <w:lang w:val="en-GB"/>
        </w:rPr>
        <w:t xml:space="preserve"> a reasonable time, responsibility with respect to UNMIK’s failure to adequately investigate</w:t>
      </w:r>
      <w:r w:rsidR="00082C29" w:rsidRPr="00172A49">
        <w:rPr>
          <w:bCs/>
          <w:color w:val="000000" w:themeColor="text1"/>
          <w:lang w:val="en-GB"/>
        </w:rPr>
        <w:t xml:space="preserve"> </w:t>
      </w:r>
      <w:r w:rsidR="00FB53A0" w:rsidRPr="00172A49">
        <w:rPr>
          <w:bCs/>
          <w:color w:val="000000" w:themeColor="text1"/>
          <w:lang w:val="en-GB"/>
        </w:rPr>
        <w:t xml:space="preserve">the </w:t>
      </w:r>
      <w:r w:rsidR="00C6735B" w:rsidRPr="00172A49">
        <w:rPr>
          <w:color w:val="000000" w:themeColor="text1"/>
          <w:lang w:val="en-GB"/>
        </w:rPr>
        <w:t>killing</w:t>
      </w:r>
      <w:r w:rsidR="00FB53A0" w:rsidRPr="00172A49">
        <w:rPr>
          <w:color w:val="000000" w:themeColor="text1"/>
          <w:lang w:val="en-GB"/>
        </w:rPr>
        <w:t xml:space="preserve"> of Mr </w:t>
      </w:r>
      <w:r w:rsidR="00FB53A0" w:rsidRPr="00172A49">
        <w:rPr>
          <w:color w:val="000000" w:themeColor="text1"/>
        </w:rPr>
        <w:t>Krsto Milanović</w:t>
      </w:r>
      <w:r w:rsidRPr="00172A49">
        <w:rPr>
          <w:color w:val="000000" w:themeColor="text1"/>
          <w:lang w:val="en-GB"/>
        </w:rPr>
        <w:t xml:space="preserve"> </w:t>
      </w:r>
      <w:r w:rsidRPr="00172A49">
        <w:rPr>
          <w:bCs/>
          <w:color w:val="000000" w:themeColor="text1"/>
          <w:lang w:val="en-GB"/>
        </w:rPr>
        <w:t>and makes a public apology to the complainant and her famil</w:t>
      </w:r>
      <w:r w:rsidR="005A2160" w:rsidRPr="00172A49">
        <w:rPr>
          <w:bCs/>
          <w:color w:val="000000" w:themeColor="text1"/>
          <w:lang w:val="en-GB"/>
        </w:rPr>
        <w:t xml:space="preserve">y </w:t>
      </w:r>
      <w:r w:rsidR="00C11EE9" w:rsidRPr="00172A49">
        <w:rPr>
          <w:bCs/>
          <w:color w:val="000000" w:themeColor="text1"/>
          <w:lang w:val="en-GB"/>
        </w:rPr>
        <w:t>in this regard;</w:t>
      </w:r>
    </w:p>
    <w:p w:rsidR="00A23F51" w:rsidRPr="00172A49" w:rsidRDefault="00A23F51" w:rsidP="00D03A02">
      <w:pPr>
        <w:suppressAutoHyphens/>
        <w:autoSpaceDE w:val="0"/>
        <w:ind w:left="426"/>
        <w:jc w:val="both"/>
        <w:rPr>
          <w:bCs/>
          <w:color w:val="000000" w:themeColor="text1"/>
          <w:lang w:val="en-GB"/>
        </w:rPr>
      </w:pPr>
    </w:p>
    <w:p w:rsidR="00A23F51" w:rsidRPr="00172A49" w:rsidRDefault="00A23F51" w:rsidP="00700AA0">
      <w:pPr>
        <w:numPr>
          <w:ilvl w:val="2"/>
          <w:numId w:val="6"/>
        </w:numPr>
        <w:tabs>
          <w:tab w:val="left" w:pos="900"/>
        </w:tabs>
        <w:suppressAutoHyphens/>
        <w:autoSpaceDE w:val="0"/>
        <w:ind w:left="720" w:firstLine="0"/>
        <w:jc w:val="both"/>
        <w:rPr>
          <w:color w:val="000000" w:themeColor="text1"/>
          <w:lang w:val="en-GB"/>
        </w:rPr>
      </w:pPr>
      <w:r w:rsidRPr="00172A49">
        <w:rPr>
          <w:color w:val="000000" w:themeColor="text1"/>
          <w:lang w:val="en-GB"/>
        </w:rPr>
        <w:t xml:space="preserve">Takes appropriate steps towards payment of adequate </w:t>
      </w:r>
      <w:r w:rsidR="00082C29" w:rsidRPr="00172A49">
        <w:rPr>
          <w:color w:val="000000" w:themeColor="text1"/>
          <w:lang w:val="en-GB"/>
        </w:rPr>
        <w:t>compensation to the complainant</w:t>
      </w:r>
      <w:r w:rsidRPr="00172A49">
        <w:rPr>
          <w:color w:val="000000" w:themeColor="text1"/>
          <w:lang w:val="en-GB"/>
        </w:rPr>
        <w:t xml:space="preserve"> for the moral damage suffered due to UNMIK’s failure to conduct an effective investigation.</w:t>
      </w:r>
    </w:p>
    <w:p w:rsidR="00A23F51" w:rsidRPr="00172A49" w:rsidRDefault="00A23F51" w:rsidP="00A23F51">
      <w:pPr>
        <w:suppressAutoHyphens/>
        <w:autoSpaceDE w:val="0"/>
        <w:ind w:left="360"/>
        <w:jc w:val="both"/>
        <w:rPr>
          <w:b/>
          <w:bCs/>
          <w:color w:val="000000" w:themeColor="text1"/>
          <w:lang w:val="en-GB"/>
        </w:rPr>
      </w:pPr>
    </w:p>
    <w:p w:rsidR="00A23F51" w:rsidRPr="00172A49" w:rsidRDefault="00A23F51" w:rsidP="001556BA">
      <w:pPr>
        <w:suppressAutoHyphens/>
        <w:autoSpaceDE w:val="0"/>
        <w:ind w:left="450"/>
        <w:jc w:val="both"/>
        <w:rPr>
          <w:b/>
          <w:bCs/>
          <w:color w:val="000000" w:themeColor="text1"/>
          <w:lang w:val="en-GB"/>
        </w:rPr>
      </w:pPr>
      <w:r w:rsidRPr="00172A49">
        <w:rPr>
          <w:b/>
          <w:bCs/>
          <w:color w:val="000000" w:themeColor="text1"/>
          <w:lang w:val="en-GB"/>
        </w:rPr>
        <w:t>The Panel also considers appropriate that UNMIK:</w:t>
      </w:r>
    </w:p>
    <w:p w:rsidR="00A23F51" w:rsidRPr="00172A49" w:rsidRDefault="00A23F51" w:rsidP="00A23F51">
      <w:pPr>
        <w:rPr>
          <w:color w:val="000000" w:themeColor="text1"/>
          <w:lang w:val="en-GB"/>
        </w:rPr>
      </w:pPr>
    </w:p>
    <w:p w:rsidR="00A23F51" w:rsidRPr="00172A49" w:rsidRDefault="001556BA" w:rsidP="00700AA0">
      <w:pPr>
        <w:numPr>
          <w:ilvl w:val="2"/>
          <w:numId w:val="6"/>
        </w:numPr>
        <w:tabs>
          <w:tab w:val="left" w:pos="900"/>
        </w:tabs>
        <w:suppressAutoHyphens/>
        <w:autoSpaceDE w:val="0"/>
        <w:ind w:left="720" w:firstLine="0"/>
        <w:jc w:val="both"/>
        <w:rPr>
          <w:bCs/>
          <w:color w:val="000000" w:themeColor="text1"/>
          <w:lang w:val="en-GB"/>
        </w:rPr>
      </w:pPr>
      <w:r w:rsidRPr="00172A49">
        <w:rPr>
          <w:bCs/>
          <w:color w:val="000000" w:themeColor="text1"/>
          <w:lang w:val="en-GB"/>
        </w:rPr>
        <w:t>I</w:t>
      </w:r>
      <w:r w:rsidR="00A23F51" w:rsidRPr="00172A49">
        <w:rPr>
          <w:bCs/>
          <w:color w:val="000000" w:themeColor="text1"/>
          <w:lang w:val="en-GB"/>
        </w:rPr>
        <w:t xml:space="preserve">n line with the UN </w:t>
      </w:r>
      <w:r w:rsidR="00A23F51" w:rsidRPr="00172A49">
        <w:rPr>
          <w:color w:val="000000" w:themeColor="text1"/>
          <w:lang w:val="en-GB"/>
        </w:rPr>
        <w:t>General</w:t>
      </w:r>
      <w:r w:rsidR="00A23F51" w:rsidRPr="00172A49">
        <w:rPr>
          <w:bCs/>
          <w:color w:val="000000" w:themeColor="text1"/>
          <w:lang w:val="en-GB"/>
        </w:rPr>
        <w:t xml:space="preserve"> Assembly Resolution on “Basic Principles and </w:t>
      </w:r>
      <w:r w:rsidR="00A23F51" w:rsidRPr="00172A49">
        <w:rPr>
          <w:color w:val="000000" w:themeColor="text1"/>
          <w:lang w:val="en-GB"/>
        </w:rPr>
        <w:t>Guidelines</w:t>
      </w:r>
      <w:r w:rsidR="00A23F51" w:rsidRPr="00172A49">
        <w:rPr>
          <w:bCs/>
          <w:color w:val="000000" w:themeColor="text1"/>
          <w:lang w:val="en-GB"/>
        </w:rPr>
        <w:t xml:space="preserve">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w:t>
      </w:r>
      <w:r w:rsidR="00A23F51" w:rsidRPr="00172A49">
        <w:rPr>
          <w:color w:val="000000" w:themeColor="text1"/>
          <w:lang w:val="en-GB"/>
        </w:rPr>
        <w:t>for</w:t>
      </w:r>
      <w:r w:rsidR="00A23F51" w:rsidRPr="00172A49">
        <w:rPr>
          <w:bCs/>
          <w:color w:val="000000" w:themeColor="text1"/>
          <w:lang w:val="en-GB"/>
        </w:rPr>
        <w:t xml:space="preserve">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23F51" w:rsidRPr="00172A49" w:rsidRDefault="00A23F51" w:rsidP="00D03A02">
      <w:pPr>
        <w:pStyle w:val="ListParagraph"/>
        <w:ind w:left="426"/>
        <w:jc w:val="both"/>
        <w:rPr>
          <w:color w:val="000000" w:themeColor="text1"/>
          <w:lang w:val="en-GB"/>
        </w:rPr>
      </w:pPr>
    </w:p>
    <w:p w:rsidR="00A23F51" w:rsidRPr="00172A49" w:rsidRDefault="00A23F51" w:rsidP="00700AA0">
      <w:pPr>
        <w:numPr>
          <w:ilvl w:val="2"/>
          <w:numId w:val="6"/>
        </w:numPr>
        <w:tabs>
          <w:tab w:val="left" w:pos="900"/>
        </w:tabs>
        <w:suppressAutoHyphens/>
        <w:autoSpaceDE w:val="0"/>
        <w:ind w:left="720" w:firstLine="0"/>
        <w:jc w:val="both"/>
        <w:rPr>
          <w:color w:val="000000" w:themeColor="text1"/>
          <w:lang w:val="en-GB"/>
        </w:rPr>
      </w:pPr>
      <w:r w:rsidRPr="00172A49">
        <w:rPr>
          <w:color w:val="000000" w:themeColor="text1"/>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23F51" w:rsidRPr="00172A49" w:rsidRDefault="00A23F51" w:rsidP="00A23F51">
      <w:pPr>
        <w:rPr>
          <w:color w:val="000000" w:themeColor="text1"/>
          <w:lang w:val="en-GB"/>
        </w:rPr>
      </w:pPr>
    </w:p>
    <w:p w:rsidR="00A23F51" w:rsidRPr="00172A49" w:rsidRDefault="00A23F51" w:rsidP="00A23F51">
      <w:pPr>
        <w:pStyle w:val="Normal1"/>
        <w:spacing w:before="0" w:beforeAutospacing="0" w:after="0" w:afterAutospacing="0"/>
        <w:jc w:val="both"/>
        <w:rPr>
          <w:b/>
          <w:color w:val="000000" w:themeColor="text1"/>
          <w:lang w:val="en-GB"/>
        </w:rPr>
      </w:pPr>
    </w:p>
    <w:p w:rsidR="00A23F51" w:rsidRPr="00172A49" w:rsidRDefault="00A23F51" w:rsidP="00A23F51">
      <w:pPr>
        <w:pStyle w:val="Normal1"/>
        <w:spacing w:before="0" w:beforeAutospacing="0" w:after="0" w:afterAutospacing="0"/>
        <w:jc w:val="both"/>
        <w:rPr>
          <w:b/>
          <w:color w:val="000000" w:themeColor="text1"/>
          <w:lang w:val="en-GB"/>
        </w:rPr>
      </w:pPr>
      <w:r w:rsidRPr="00172A49">
        <w:rPr>
          <w:b/>
          <w:color w:val="000000" w:themeColor="text1"/>
          <w:lang w:val="en-GB"/>
        </w:rPr>
        <w:t>FOR THESE REASONS,</w:t>
      </w:r>
    </w:p>
    <w:p w:rsidR="00A23F51" w:rsidRPr="00172A49" w:rsidRDefault="00A23F51" w:rsidP="00A23F51">
      <w:pPr>
        <w:pStyle w:val="Normal1"/>
        <w:spacing w:before="0" w:beforeAutospacing="0" w:after="0" w:afterAutospacing="0"/>
        <w:jc w:val="both"/>
        <w:rPr>
          <w:b/>
          <w:color w:val="000000" w:themeColor="text1"/>
          <w:lang w:val="en-GB"/>
        </w:rPr>
      </w:pPr>
    </w:p>
    <w:p w:rsidR="00A23F51" w:rsidRPr="00172A49" w:rsidRDefault="00A23F51" w:rsidP="00A23F51">
      <w:pPr>
        <w:pStyle w:val="Normal1"/>
        <w:spacing w:before="0" w:beforeAutospacing="0" w:after="0" w:afterAutospacing="0"/>
        <w:jc w:val="both"/>
        <w:rPr>
          <w:b/>
          <w:color w:val="000000" w:themeColor="text1"/>
          <w:lang w:val="en-GB"/>
        </w:rPr>
      </w:pPr>
    </w:p>
    <w:p w:rsidR="00A23F51" w:rsidRPr="00172A49" w:rsidRDefault="00A23F51" w:rsidP="00A23F51">
      <w:pPr>
        <w:autoSpaceDE w:val="0"/>
        <w:autoSpaceDN w:val="0"/>
        <w:adjustRightInd w:val="0"/>
        <w:jc w:val="both"/>
        <w:rPr>
          <w:color w:val="000000" w:themeColor="text1"/>
          <w:lang w:val="en-GB"/>
        </w:rPr>
      </w:pPr>
      <w:r w:rsidRPr="00172A49">
        <w:rPr>
          <w:color w:val="000000" w:themeColor="text1"/>
          <w:lang w:val="en-GB"/>
        </w:rPr>
        <w:t>The Panel, unanimously,</w:t>
      </w:r>
    </w:p>
    <w:p w:rsidR="00A23F51" w:rsidRPr="00172A49" w:rsidRDefault="00A23F51" w:rsidP="00A23F51">
      <w:pPr>
        <w:autoSpaceDE w:val="0"/>
        <w:autoSpaceDN w:val="0"/>
        <w:adjustRightInd w:val="0"/>
        <w:jc w:val="both"/>
        <w:rPr>
          <w:color w:val="000000" w:themeColor="text1"/>
          <w:lang w:val="en-GB"/>
        </w:rPr>
      </w:pPr>
    </w:p>
    <w:p w:rsidR="00A23F51" w:rsidRPr="00172A49" w:rsidRDefault="00A23F51" w:rsidP="00A23F51">
      <w:pPr>
        <w:autoSpaceDE w:val="0"/>
        <w:autoSpaceDN w:val="0"/>
        <w:adjustRightInd w:val="0"/>
        <w:jc w:val="both"/>
        <w:rPr>
          <w:color w:val="000000" w:themeColor="text1"/>
          <w:lang w:val="en-GB"/>
        </w:rPr>
      </w:pPr>
    </w:p>
    <w:p w:rsidR="00A23F51" w:rsidRPr="00172A49" w:rsidRDefault="00A23F51" w:rsidP="00B13993">
      <w:pPr>
        <w:pStyle w:val="JuList"/>
        <w:numPr>
          <w:ilvl w:val="0"/>
          <w:numId w:val="27"/>
        </w:numPr>
        <w:tabs>
          <w:tab w:val="clear" w:pos="567"/>
          <w:tab w:val="num" w:pos="-142"/>
        </w:tabs>
        <w:ind w:left="284" w:hanging="284"/>
        <w:rPr>
          <w:b/>
          <w:color w:val="000000" w:themeColor="text1"/>
        </w:rPr>
      </w:pPr>
      <w:r w:rsidRPr="00172A49">
        <w:rPr>
          <w:b/>
          <w:color w:val="000000" w:themeColor="text1"/>
        </w:rPr>
        <w:t>FINDS THAT THERE HAS BEEN</w:t>
      </w:r>
      <w:r w:rsidR="00B13993" w:rsidRPr="00172A49">
        <w:rPr>
          <w:b/>
          <w:color w:val="000000" w:themeColor="text1"/>
        </w:rPr>
        <w:t xml:space="preserve"> A VIOLATION OF THE PROCEDURAL </w:t>
      </w:r>
      <w:r w:rsidRPr="00172A49">
        <w:rPr>
          <w:b/>
          <w:color w:val="000000" w:themeColor="text1"/>
        </w:rPr>
        <w:t>OBLIGATION UNDER ARTICLE 2</w:t>
      </w:r>
      <w:r w:rsidR="00B13993" w:rsidRPr="00172A49">
        <w:rPr>
          <w:b/>
          <w:color w:val="000000" w:themeColor="text1"/>
        </w:rPr>
        <w:t xml:space="preserve"> OF THE EUROPEAN CONVENTION ON </w:t>
      </w:r>
      <w:r w:rsidRPr="00172A49">
        <w:rPr>
          <w:b/>
          <w:color w:val="000000" w:themeColor="text1"/>
        </w:rPr>
        <w:t>HUMAN RIGHTS;</w:t>
      </w:r>
    </w:p>
    <w:p w:rsidR="00A23F51" w:rsidRPr="00172A49" w:rsidRDefault="00A23F51" w:rsidP="00A23F51">
      <w:pPr>
        <w:pStyle w:val="JuList"/>
        <w:ind w:left="0" w:firstLine="0"/>
        <w:rPr>
          <w:b/>
          <w:color w:val="000000" w:themeColor="text1"/>
        </w:rPr>
      </w:pPr>
    </w:p>
    <w:p w:rsidR="00A23F51" w:rsidRPr="00172A49" w:rsidRDefault="00A23F51" w:rsidP="00B13993">
      <w:pPr>
        <w:pStyle w:val="JuList"/>
        <w:numPr>
          <w:ilvl w:val="0"/>
          <w:numId w:val="27"/>
        </w:numPr>
        <w:tabs>
          <w:tab w:val="clear" w:pos="567"/>
          <w:tab w:val="num" w:pos="-142"/>
        </w:tabs>
        <w:ind w:left="284" w:hanging="284"/>
        <w:rPr>
          <w:b/>
          <w:color w:val="000000" w:themeColor="text1"/>
        </w:rPr>
      </w:pPr>
      <w:r w:rsidRPr="00172A49">
        <w:rPr>
          <w:b/>
          <w:color w:val="000000" w:themeColor="text1"/>
        </w:rPr>
        <w:t>RECOMMENDS</w:t>
      </w:r>
      <w:r w:rsidRPr="00172A49">
        <w:rPr>
          <w:b/>
          <w:bCs/>
          <w:color w:val="000000" w:themeColor="text1"/>
          <w:lang w:eastAsia="en-US"/>
        </w:rPr>
        <w:t xml:space="preserve"> THAT UNMIK:</w:t>
      </w:r>
    </w:p>
    <w:p w:rsidR="00A23F51" w:rsidRPr="00172A49" w:rsidRDefault="00A23F51" w:rsidP="00A23F51">
      <w:pPr>
        <w:pStyle w:val="JuList"/>
        <w:ind w:left="0" w:firstLine="0"/>
        <w:rPr>
          <w:b/>
          <w:bCs/>
          <w:color w:val="000000" w:themeColor="text1"/>
          <w:lang w:eastAsia="en-US"/>
        </w:rPr>
      </w:pPr>
    </w:p>
    <w:p w:rsidR="00A23F51" w:rsidRPr="00172A49" w:rsidRDefault="00A23F51" w:rsidP="00700AA0">
      <w:pPr>
        <w:pStyle w:val="JuList"/>
        <w:numPr>
          <w:ilvl w:val="0"/>
          <w:numId w:val="47"/>
        </w:numPr>
        <w:ind w:left="426" w:hanging="283"/>
        <w:rPr>
          <w:b/>
          <w:bCs/>
          <w:color w:val="000000" w:themeColor="text1"/>
          <w:lang w:eastAsia="en-US"/>
        </w:rPr>
      </w:pPr>
      <w:r w:rsidRPr="00172A49">
        <w:rPr>
          <w:b/>
          <w:bCs/>
          <w:color w:val="000000" w:themeColor="text1"/>
          <w:lang w:eastAsia="en-US"/>
        </w:rPr>
        <w:t xml:space="preserve">URGES EULEX AND OTHER COMPETENT AUTHORITIES IN KOSOVO TO TAKE ALL POSSIBLE STEPS IN ORDER TO ENSURE THAT THE CRIMINAL INVESTIGATION INTO </w:t>
      </w:r>
      <w:r w:rsidR="00057CF5" w:rsidRPr="00172A49">
        <w:rPr>
          <w:b/>
          <w:bCs/>
          <w:color w:val="000000" w:themeColor="text1"/>
          <w:lang w:eastAsia="en-US"/>
        </w:rPr>
        <w:t xml:space="preserve">THE </w:t>
      </w:r>
      <w:r w:rsidR="00400998" w:rsidRPr="00172A49">
        <w:rPr>
          <w:b/>
          <w:bCs/>
          <w:color w:val="000000" w:themeColor="text1"/>
          <w:lang w:eastAsia="en-US"/>
        </w:rPr>
        <w:t>KILLING</w:t>
      </w:r>
      <w:r w:rsidR="00B068AD" w:rsidRPr="00172A49">
        <w:rPr>
          <w:b/>
          <w:bCs/>
          <w:color w:val="000000" w:themeColor="text1"/>
          <w:lang w:eastAsia="en-US"/>
        </w:rPr>
        <w:t xml:space="preserve"> </w:t>
      </w:r>
      <w:r w:rsidR="00FB53A0" w:rsidRPr="00172A49">
        <w:rPr>
          <w:b/>
          <w:bCs/>
          <w:color w:val="000000" w:themeColor="text1"/>
          <w:lang w:eastAsia="en-US"/>
        </w:rPr>
        <w:t xml:space="preserve">OF </w:t>
      </w:r>
      <w:r w:rsidR="00FB53A0" w:rsidRPr="00172A49">
        <w:rPr>
          <w:b/>
          <w:color w:val="000000" w:themeColor="text1"/>
        </w:rPr>
        <w:t xml:space="preserve">MR KRSTO MILANOVIĆ </w:t>
      </w:r>
      <w:r w:rsidR="00FB53A0" w:rsidRPr="00172A49">
        <w:rPr>
          <w:b/>
          <w:bCs/>
          <w:color w:val="000000" w:themeColor="text1"/>
          <w:lang w:eastAsia="en-US"/>
        </w:rPr>
        <w:t xml:space="preserve">IS CONTINUED IN ACCORDANCE </w:t>
      </w:r>
      <w:r w:rsidRPr="00172A49">
        <w:rPr>
          <w:b/>
          <w:bCs/>
          <w:color w:val="000000" w:themeColor="text1"/>
          <w:lang w:eastAsia="en-US"/>
        </w:rPr>
        <w:t>WITH ARTICLE 2 OF THE ECHR AND THAT THE PERPETRATORS ARE BROUGHT TO JUSTICE;</w:t>
      </w:r>
    </w:p>
    <w:p w:rsidR="00A23F51" w:rsidRPr="00172A49" w:rsidRDefault="00A23F51" w:rsidP="00700AA0">
      <w:pPr>
        <w:pStyle w:val="JuList"/>
        <w:ind w:left="426" w:hanging="283"/>
        <w:rPr>
          <w:b/>
          <w:bCs/>
          <w:color w:val="000000" w:themeColor="text1"/>
          <w:lang w:eastAsia="en-US"/>
        </w:rPr>
      </w:pPr>
    </w:p>
    <w:p w:rsidR="00A23F51" w:rsidRPr="00172A49" w:rsidRDefault="00A23F51" w:rsidP="00700AA0">
      <w:pPr>
        <w:pStyle w:val="JuList"/>
        <w:numPr>
          <w:ilvl w:val="0"/>
          <w:numId w:val="47"/>
        </w:numPr>
        <w:ind w:left="426" w:hanging="283"/>
        <w:rPr>
          <w:b/>
          <w:bCs/>
          <w:color w:val="000000" w:themeColor="text1"/>
          <w:lang w:eastAsia="en-US"/>
        </w:rPr>
      </w:pPr>
      <w:r w:rsidRPr="00172A49">
        <w:rPr>
          <w:b/>
          <w:bCs/>
          <w:color w:val="000000" w:themeColor="text1"/>
          <w:lang w:eastAsia="en-US"/>
        </w:rPr>
        <w:t xml:space="preserve">PUBLICLY ACKNOWLEDGES RESPONSIBILITY FOR ITS FAILURE TO CONDUCT AN EFFECTIVE INVESTIGATION INTO THE </w:t>
      </w:r>
      <w:r w:rsidR="005071BB" w:rsidRPr="00172A49">
        <w:rPr>
          <w:b/>
          <w:bCs/>
          <w:color w:val="000000" w:themeColor="text1"/>
          <w:lang w:eastAsia="en-US"/>
        </w:rPr>
        <w:t>KILLI</w:t>
      </w:r>
      <w:r w:rsidR="00400998" w:rsidRPr="00172A49">
        <w:rPr>
          <w:b/>
          <w:bCs/>
          <w:color w:val="000000" w:themeColor="text1"/>
          <w:lang w:eastAsia="en-US"/>
        </w:rPr>
        <w:t>NG</w:t>
      </w:r>
      <w:r w:rsidR="00FB53A0" w:rsidRPr="00172A49">
        <w:rPr>
          <w:b/>
          <w:bCs/>
          <w:color w:val="000000" w:themeColor="text1"/>
          <w:lang w:eastAsia="en-US"/>
        </w:rPr>
        <w:t xml:space="preserve"> </w:t>
      </w:r>
      <w:r w:rsidR="00B068AD" w:rsidRPr="00172A49">
        <w:rPr>
          <w:b/>
          <w:bCs/>
          <w:color w:val="000000" w:themeColor="text1"/>
          <w:lang w:eastAsia="en-US"/>
        </w:rPr>
        <w:t xml:space="preserve">OF THE COMPLAINANT’S </w:t>
      </w:r>
      <w:r w:rsidR="00FB53A0" w:rsidRPr="00172A49">
        <w:rPr>
          <w:b/>
          <w:bCs/>
          <w:color w:val="000000" w:themeColor="text1"/>
          <w:lang w:eastAsia="en-US"/>
        </w:rPr>
        <w:t>HUSBAND</w:t>
      </w:r>
      <w:r w:rsidRPr="00172A49">
        <w:rPr>
          <w:b/>
          <w:bCs/>
          <w:color w:val="000000" w:themeColor="text1"/>
          <w:lang w:eastAsia="en-US"/>
        </w:rPr>
        <w:t>, AND MAKES A PU</w:t>
      </w:r>
      <w:r w:rsidR="00082C29" w:rsidRPr="00172A49">
        <w:rPr>
          <w:b/>
          <w:bCs/>
          <w:color w:val="000000" w:themeColor="text1"/>
          <w:lang w:eastAsia="en-US"/>
        </w:rPr>
        <w:t>BLIC APOLOGY TO THE COMPLAINANT</w:t>
      </w:r>
      <w:r w:rsidR="00C11EE9" w:rsidRPr="00172A49">
        <w:rPr>
          <w:b/>
          <w:bCs/>
          <w:color w:val="000000" w:themeColor="text1"/>
          <w:lang w:eastAsia="en-US"/>
        </w:rPr>
        <w:t xml:space="preserve"> AND HER FAMILY</w:t>
      </w:r>
      <w:r w:rsidR="00707BEF" w:rsidRPr="00172A49">
        <w:rPr>
          <w:b/>
          <w:bCs/>
          <w:color w:val="000000" w:themeColor="text1"/>
          <w:lang w:eastAsia="en-US"/>
        </w:rPr>
        <w:t>;</w:t>
      </w:r>
    </w:p>
    <w:p w:rsidR="00A23F51" w:rsidRPr="00172A49" w:rsidRDefault="00A23F51" w:rsidP="00700AA0">
      <w:pPr>
        <w:pStyle w:val="JuList"/>
        <w:ind w:left="426" w:hanging="283"/>
        <w:rPr>
          <w:b/>
          <w:bCs/>
          <w:color w:val="000000" w:themeColor="text1"/>
          <w:lang w:eastAsia="en-US"/>
        </w:rPr>
      </w:pPr>
    </w:p>
    <w:p w:rsidR="00A23F51" w:rsidRPr="00172A49" w:rsidRDefault="00A23F51" w:rsidP="00700AA0">
      <w:pPr>
        <w:pStyle w:val="JuList"/>
        <w:numPr>
          <w:ilvl w:val="0"/>
          <w:numId w:val="47"/>
        </w:numPr>
        <w:ind w:left="426" w:hanging="283"/>
        <w:rPr>
          <w:b/>
          <w:bCs/>
          <w:color w:val="000000" w:themeColor="text1"/>
          <w:lang w:eastAsia="en-US"/>
        </w:rPr>
      </w:pPr>
      <w:r w:rsidRPr="00172A49">
        <w:rPr>
          <w:b/>
          <w:bCs/>
          <w:color w:val="000000" w:themeColor="text1"/>
          <w:lang w:eastAsia="en-US"/>
        </w:rPr>
        <w:t xml:space="preserve">TAKES APPROPRIATE STEPS TOWARDS PAYMENT OF ADEQUATE </w:t>
      </w:r>
      <w:r w:rsidR="00082C29" w:rsidRPr="00172A49">
        <w:rPr>
          <w:b/>
          <w:bCs/>
          <w:color w:val="000000" w:themeColor="text1"/>
          <w:lang w:eastAsia="en-US"/>
        </w:rPr>
        <w:t>COMPENSATION OF THE COMPLAINANT</w:t>
      </w:r>
      <w:r w:rsidRPr="00172A49">
        <w:rPr>
          <w:b/>
          <w:bCs/>
          <w:color w:val="000000" w:themeColor="text1"/>
          <w:lang w:eastAsia="en-US"/>
        </w:rPr>
        <w:t xml:space="preserve"> FOR MORAL DAMAGE IN RELATION TO THE FINDING OF VIOLATIONS OF ARTICLE 2 OF THE ECHR.</w:t>
      </w:r>
    </w:p>
    <w:p w:rsidR="00A23F51" w:rsidRPr="00172A49" w:rsidRDefault="00A23F51" w:rsidP="00700AA0">
      <w:pPr>
        <w:pStyle w:val="JuList"/>
        <w:ind w:left="426" w:hanging="283"/>
        <w:rPr>
          <w:b/>
          <w:bCs/>
          <w:color w:val="000000" w:themeColor="text1"/>
          <w:lang w:eastAsia="en-US"/>
        </w:rPr>
      </w:pPr>
    </w:p>
    <w:p w:rsidR="00A23F51" w:rsidRPr="00172A49" w:rsidRDefault="00A23F51" w:rsidP="00700AA0">
      <w:pPr>
        <w:pStyle w:val="JuList"/>
        <w:numPr>
          <w:ilvl w:val="0"/>
          <w:numId w:val="47"/>
        </w:numPr>
        <w:ind w:left="426" w:hanging="283"/>
        <w:rPr>
          <w:b/>
          <w:bCs/>
          <w:color w:val="000000" w:themeColor="text1"/>
          <w:lang w:eastAsia="en-US"/>
        </w:rPr>
      </w:pPr>
      <w:r w:rsidRPr="00172A49">
        <w:rPr>
          <w:b/>
          <w:bCs/>
          <w:color w:val="000000" w:themeColor="text1"/>
          <w:lang w:eastAsia="en-US"/>
        </w:rPr>
        <w:t>TAKES APPROPRIATE STEPS TOWARDS THE REALISATION OF A FULL AND COMPREHENSIVE REPARATION PROGRAMME;</w:t>
      </w:r>
    </w:p>
    <w:p w:rsidR="00A23F51" w:rsidRPr="00172A49" w:rsidRDefault="00A23F51" w:rsidP="00700AA0">
      <w:pPr>
        <w:pStyle w:val="JuList"/>
        <w:ind w:left="426" w:hanging="283"/>
        <w:rPr>
          <w:b/>
          <w:bCs/>
          <w:color w:val="000000" w:themeColor="text1"/>
          <w:lang w:eastAsia="en-US"/>
        </w:rPr>
      </w:pPr>
    </w:p>
    <w:p w:rsidR="00A23F51" w:rsidRPr="00172A49" w:rsidRDefault="00A23F51" w:rsidP="00700AA0">
      <w:pPr>
        <w:pStyle w:val="JuList"/>
        <w:numPr>
          <w:ilvl w:val="0"/>
          <w:numId w:val="47"/>
        </w:numPr>
        <w:ind w:left="426" w:hanging="283"/>
        <w:rPr>
          <w:b/>
          <w:bCs/>
          <w:color w:val="000000" w:themeColor="text1"/>
          <w:lang w:eastAsia="en-US"/>
        </w:rPr>
      </w:pPr>
      <w:r w:rsidRPr="00172A49">
        <w:rPr>
          <w:b/>
          <w:bCs/>
          <w:color w:val="000000" w:themeColor="text1"/>
          <w:lang w:eastAsia="en-US"/>
        </w:rPr>
        <w:t>TAKES APPROPRIATE STEPS AT THE UNITED NATIONS AS A GUARANTEE OF NON REPETITION;</w:t>
      </w:r>
    </w:p>
    <w:p w:rsidR="00A23F51" w:rsidRPr="00172A49" w:rsidRDefault="00A23F51" w:rsidP="00700AA0">
      <w:pPr>
        <w:pStyle w:val="JuList"/>
        <w:ind w:left="426" w:hanging="283"/>
        <w:rPr>
          <w:b/>
          <w:bCs/>
          <w:color w:val="000000" w:themeColor="text1"/>
          <w:lang w:eastAsia="en-US"/>
        </w:rPr>
      </w:pPr>
    </w:p>
    <w:p w:rsidR="00A23F51" w:rsidRPr="00172A49" w:rsidRDefault="00A23F51" w:rsidP="00700AA0">
      <w:pPr>
        <w:pStyle w:val="JuList"/>
        <w:numPr>
          <w:ilvl w:val="0"/>
          <w:numId w:val="47"/>
        </w:numPr>
        <w:ind w:left="426" w:hanging="283"/>
        <w:rPr>
          <w:b/>
          <w:bCs/>
          <w:color w:val="000000" w:themeColor="text1"/>
          <w:lang w:eastAsia="en-US"/>
        </w:rPr>
      </w:pPr>
      <w:r w:rsidRPr="00172A49">
        <w:rPr>
          <w:b/>
          <w:bCs/>
          <w:color w:val="000000" w:themeColor="text1"/>
          <w:lang w:eastAsia="en-US"/>
        </w:rPr>
        <w:t>TAKES IMMEDIATE AND EFFECTIVE MEASURES TO IMPLEMENT THE RECOMMENDATIONS OF THE PANEL AND TO INFORM THE COMPLAINANT AND THE PANEL ABOUT FURTHER DEVELOPMENTS IN THIS CASE.</w:t>
      </w:r>
    </w:p>
    <w:p w:rsidR="00A23F51" w:rsidRPr="00172A49" w:rsidRDefault="00A23F51" w:rsidP="00A23F51">
      <w:pPr>
        <w:autoSpaceDE w:val="0"/>
        <w:autoSpaceDN w:val="0"/>
        <w:adjustRightInd w:val="0"/>
        <w:jc w:val="both"/>
        <w:rPr>
          <w:b/>
          <w:bCs/>
          <w:color w:val="000000" w:themeColor="text1"/>
          <w:lang w:val="en-GB"/>
        </w:rPr>
      </w:pPr>
    </w:p>
    <w:p w:rsidR="00C42343" w:rsidRDefault="00C42343" w:rsidP="00A23F51">
      <w:pPr>
        <w:autoSpaceDE w:val="0"/>
        <w:autoSpaceDN w:val="0"/>
        <w:adjustRightInd w:val="0"/>
        <w:jc w:val="both"/>
        <w:rPr>
          <w:b/>
          <w:bCs/>
          <w:color w:val="000000" w:themeColor="text1"/>
          <w:lang w:val="en-GB"/>
        </w:rPr>
      </w:pPr>
    </w:p>
    <w:p w:rsidR="00F12550" w:rsidRDefault="00F12550" w:rsidP="00A23F51">
      <w:pPr>
        <w:autoSpaceDE w:val="0"/>
        <w:autoSpaceDN w:val="0"/>
        <w:adjustRightInd w:val="0"/>
        <w:jc w:val="both"/>
        <w:rPr>
          <w:b/>
          <w:bCs/>
          <w:color w:val="000000" w:themeColor="text1"/>
          <w:lang w:val="en-GB"/>
        </w:rPr>
      </w:pPr>
    </w:p>
    <w:p w:rsidR="00E90A47" w:rsidRDefault="00E90A47" w:rsidP="00A23F51">
      <w:pPr>
        <w:autoSpaceDE w:val="0"/>
        <w:autoSpaceDN w:val="0"/>
        <w:adjustRightInd w:val="0"/>
        <w:jc w:val="both"/>
        <w:rPr>
          <w:b/>
          <w:bCs/>
          <w:color w:val="000000" w:themeColor="text1"/>
          <w:lang w:val="en-GB"/>
        </w:rPr>
      </w:pPr>
    </w:p>
    <w:p w:rsidR="00E90A47" w:rsidRPr="00172A49" w:rsidRDefault="00E90A47" w:rsidP="00A23F51">
      <w:pPr>
        <w:autoSpaceDE w:val="0"/>
        <w:autoSpaceDN w:val="0"/>
        <w:adjustRightInd w:val="0"/>
        <w:jc w:val="both"/>
        <w:rPr>
          <w:b/>
          <w:bCs/>
          <w:color w:val="000000" w:themeColor="text1"/>
          <w:lang w:val="en-GB"/>
        </w:rPr>
      </w:pPr>
    </w:p>
    <w:p w:rsidR="00C42343" w:rsidRPr="00172A49" w:rsidRDefault="00C42343" w:rsidP="00A23F51">
      <w:pPr>
        <w:autoSpaceDE w:val="0"/>
        <w:autoSpaceDN w:val="0"/>
        <w:adjustRightInd w:val="0"/>
        <w:jc w:val="both"/>
        <w:rPr>
          <w:b/>
          <w:bCs/>
          <w:color w:val="000000" w:themeColor="text1"/>
          <w:lang w:val="en-GB"/>
        </w:rPr>
      </w:pPr>
    </w:p>
    <w:p w:rsidR="00C42343" w:rsidRPr="00172A49" w:rsidRDefault="00C42343" w:rsidP="00A23F51">
      <w:pPr>
        <w:autoSpaceDE w:val="0"/>
        <w:autoSpaceDN w:val="0"/>
        <w:adjustRightInd w:val="0"/>
        <w:jc w:val="both"/>
        <w:rPr>
          <w:color w:val="000000" w:themeColor="text1"/>
          <w:lang w:val="en-GB"/>
        </w:rPr>
      </w:pPr>
    </w:p>
    <w:p w:rsidR="00A23F51" w:rsidRPr="00172A49" w:rsidRDefault="008F2CBE" w:rsidP="00C11EE9">
      <w:pPr>
        <w:autoSpaceDE w:val="0"/>
        <w:autoSpaceDN w:val="0"/>
        <w:adjustRightInd w:val="0"/>
        <w:ind w:left="360"/>
        <w:jc w:val="both"/>
        <w:rPr>
          <w:color w:val="000000" w:themeColor="text1"/>
          <w:lang w:val="en-GB"/>
        </w:rPr>
      </w:pPr>
      <w:r w:rsidRPr="00172A49">
        <w:rPr>
          <w:color w:val="000000" w:themeColor="text1"/>
          <w:lang w:val="en-GB"/>
        </w:rPr>
        <w:t xml:space="preserve"> </w:t>
      </w:r>
      <w:r w:rsidR="00A23F51" w:rsidRPr="00172A49">
        <w:rPr>
          <w:color w:val="000000" w:themeColor="text1"/>
          <w:lang w:val="en-GB"/>
        </w:rPr>
        <w:t>Andrey A</w:t>
      </w:r>
      <w:r w:rsidR="006F4177" w:rsidRPr="00172A49">
        <w:rPr>
          <w:color w:val="000000" w:themeColor="text1"/>
          <w:lang w:val="en-GB"/>
        </w:rPr>
        <w:t>ntonov</w:t>
      </w:r>
      <w:r w:rsidR="00A23F51" w:rsidRPr="00172A49">
        <w:rPr>
          <w:color w:val="000000" w:themeColor="text1"/>
          <w:lang w:val="en-GB"/>
        </w:rPr>
        <w:tab/>
      </w:r>
      <w:r w:rsidRPr="00172A49">
        <w:rPr>
          <w:color w:val="000000" w:themeColor="text1"/>
          <w:lang w:val="en-GB"/>
        </w:rPr>
        <w:tab/>
      </w:r>
      <w:r w:rsidRPr="00172A49">
        <w:rPr>
          <w:color w:val="000000" w:themeColor="text1"/>
          <w:lang w:val="en-GB"/>
        </w:rPr>
        <w:tab/>
      </w:r>
      <w:r w:rsidRPr="00172A49">
        <w:rPr>
          <w:color w:val="000000" w:themeColor="text1"/>
          <w:lang w:val="en-GB"/>
        </w:rPr>
        <w:tab/>
      </w:r>
      <w:r w:rsidRPr="00172A49">
        <w:rPr>
          <w:color w:val="000000" w:themeColor="text1"/>
          <w:lang w:val="en-GB"/>
        </w:rPr>
        <w:tab/>
      </w:r>
      <w:r w:rsidR="006F4177" w:rsidRPr="00172A49">
        <w:rPr>
          <w:color w:val="000000" w:themeColor="text1"/>
          <w:lang w:val="en-GB"/>
        </w:rPr>
        <w:tab/>
      </w:r>
      <w:r w:rsidRPr="00172A49">
        <w:rPr>
          <w:color w:val="000000" w:themeColor="text1"/>
          <w:lang w:val="en-GB"/>
        </w:rPr>
        <w:tab/>
      </w:r>
      <w:r w:rsidR="00A23F51" w:rsidRPr="00172A49">
        <w:rPr>
          <w:color w:val="000000" w:themeColor="text1"/>
          <w:lang w:val="en-GB"/>
        </w:rPr>
        <w:tab/>
        <w:t>Marek N</w:t>
      </w:r>
      <w:r w:rsidR="006F4177" w:rsidRPr="00172A49">
        <w:rPr>
          <w:color w:val="000000" w:themeColor="text1"/>
          <w:lang w:val="en-GB"/>
        </w:rPr>
        <w:t>owicki</w:t>
      </w:r>
    </w:p>
    <w:p w:rsidR="00A23F51" w:rsidRPr="00172A49" w:rsidRDefault="008F2CBE" w:rsidP="00C11EE9">
      <w:pPr>
        <w:autoSpaceDE w:val="0"/>
        <w:autoSpaceDN w:val="0"/>
        <w:adjustRightInd w:val="0"/>
        <w:ind w:firstLine="360"/>
        <w:jc w:val="both"/>
        <w:rPr>
          <w:color w:val="000000" w:themeColor="text1"/>
          <w:lang w:val="en-GB"/>
        </w:rPr>
      </w:pPr>
      <w:r w:rsidRPr="00172A49">
        <w:rPr>
          <w:color w:val="000000" w:themeColor="text1"/>
          <w:lang w:val="en-GB"/>
        </w:rPr>
        <w:t xml:space="preserve"> </w:t>
      </w:r>
      <w:r w:rsidR="00A23F51" w:rsidRPr="00172A49">
        <w:rPr>
          <w:color w:val="000000" w:themeColor="text1"/>
          <w:lang w:val="en-GB"/>
        </w:rPr>
        <w:t xml:space="preserve">Executive Officer </w:t>
      </w:r>
      <w:r w:rsidR="00A23F51" w:rsidRPr="00172A49">
        <w:rPr>
          <w:color w:val="000000" w:themeColor="text1"/>
          <w:lang w:val="en-GB"/>
        </w:rPr>
        <w:tab/>
      </w:r>
      <w:r w:rsidR="00A23F51" w:rsidRPr="00172A49">
        <w:rPr>
          <w:color w:val="000000" w:themeColor="text1"/>
          <w:lang w:val="en-GB"/>
        </w:rPr>
        <w:tab/>
      </w:r>
      <w:r w:rsidRPr="00172A49">
        <w:rPr>
          <w:color w:val="000000" w:themeColor="text1"/>
          <w:lang w:val="en-GB"/>
        </w:rPr>
        <w:tab/>
      </w:r>
      <w:r w:rsidRPr="00172A49">
        <w:rPr>
          <w:color w:val="000000" w:themeColor="text1"/>
          <w:lang w:val="en-GB"/>
        </w:rPr>
        <w:tab/>
      </w:r>
      <w:r w:rsidRPr="00172A49">
        <w:rPr>
          <w:color w:val="000000" w:themeColor="text1"/>
          <w:lang w:val="en-GB"/>
        </w:rPr>
        <w:tab/>
      </w:r>
      <w:r w:rsidRPr="00172A49">
        <w:rPr>
          <w:color w:val="000000" w:themeColor="text1"/>
          <w:lang w:val="en-GB"/>
        </w:rPr>
        <w:tab/>
      </w:r>
      <w:r w:rsidRPr="00172A49">
        <w:rPr>
          <w:color w:val="000000" w:themeColor="text1"/>
          <w:lang w:val="en-GB"/>
        </w:rPr>
        <w:tab/>
      </w:r>
      <w:r w:rsidR="00A23F51" w:rsidRPr="00172A49">
        <w:rPr>
          <w:color w:val="000000" w:themeColor="text1"/>
          <w:lang w:val="en-GB"/>
        </w:rPr>
        <w:t>Presiding Member</w:t>
      </w:r>
    </w:p>
    <w:p w:rsidR="00A23F51" w:rsidRPr="00172A49" w:rsidRDefault="00A23F51" w:rsidP="00A23F51">
      <w:pPr>
        <w:rPr>
          <w:color w:val="000000" w:themeColor="text1"/>
          <w:lang w:val="en-GB"/>
        </w:rPr>
      </w:pPr>
    </w:p>
    <w:p w:rsidR="00A23F51" w:rsidRPr="00172A49" w:rsidRDefault="00A23F51" w:rsidP="00A23F51">
      <w:pPr>
        <w:rPr>
          <w:color w:val="000000" w:themeColor="text1"/>
          <w:lang w:val="en-GB"/>
        </w:rPr>
      </w:pPr>
      <w:r w:rsidRPr="00172A49">
        <w:rPr>
          <w:color w:val="000000" w:themeColor="text1"/>
          <w:lang w:val="en-GB"/>
        </w:rPr>
        <w:br w:type="page"/>
      </w:r>
    </w:p>
    <w:p w:rsidR="00700AA0" w:rsidRPr="00172A49" w:rsidRDefault="00700AA0" w:rsidP="00700AA0">
      <w:pPr>
        <w:jc w:val="right"/>
        <w:rPr>
          <w:b/>
          <w:color w:val="000000" w:themeColor="text1"/>
          <w:lang w:val="en-GB"/>
        </w:rPr>
      </w:pPr>
      <w:r w:rsidRPr="00172A49">
        <w:rPr>
          <w:i/>
          <w:color w:val="000000" w:themeColor="text1"/>
          <w:lang w:val="en-GB"/>
        </w:rPr>
        <w:t>Annex</w:t>
      </w:r>
    </w:p>
    <w:p w:rsidR="00700AA0" w:rsidRPr="00172A49" w:rsidRDefault="00700AA0" w:rsidP="00A23F51">
      <w:pPr>
        <w:rPr>
          <w:b/>
          <w:color w:val="000000" w:themeColor="text1"/>
          <w:lang w:val="en-GB"/>
        </w:rPr>
      </w:pPr>
    </w:p>
    <w:p w:rsidR="00A23F51" w:rsidRPr="00172A49" w:rsidRDefault="00A23F51" w:rsidP="009F4993">
      <w:pPr>
        <w:jc w:val="center"/>
        <w:rPr>
          <w:color w:val="000000" w:themeColor="text1"/>
          <w:lang w:val="en-GB"/>
        </w:rPr>
      </w:pPr>
      <w:r w:rsidRPr="00172A49">
        <w:rPr>
          <w:b/>
          <w:color w:val="000000" w:themeColor="text1"/>
          <w:lang w:val="en-GB"/>
        </w:rPr>
        <w:t>ABBREVIATIONS AND ACRONYMS</w:t>
      </w:r>
    </w:p>
    <w:p w:rsidR="00A23F51" w:rsidRPr="00172A49" w:rsidRDefault="00A23F51" w:rsidP="00A23F51">
      <w:pPr>
        <w:autoSpaceDE w:val="0"/>
        <w:jc w:val="both"/>
        <w:rPr>
          <w:color w:val="000000" w:themeColor="text1"/>
          <w:lang w:val="en-GB"/>
        </w:rPr>
      </w:pPr>
    </w:p>
    <w:p w:rsidR="009F4993" w:rsidRPr="00172A49" w:rsidRDefault="009F4993" w:rsidP="00A23F51">
      <w:pPr>
        <w:autoSpaceDE w:val="0"/>
        <w:jc w:val="both"/>
        <w:rPr>
          <w:b/>
          <w:color w:val="000000" w:themeColor="text1"/>
          <w:lang w:val="en-GB"/>
        </w:rPr>
      </w:pPr>
    </w:p>
    <w:p w:rsidR="00A23F51" w:rsidRPr="00172A49" w:rsidRDefault="00A23F51" w:rsidP="00A23F51">
      <w:pPr>
        <w:autoSpaceDE w:val="0"/>
        <w:jc w:val="both"/>
        <w:rPr>
          <w:color w:val="000000" w:themeColor="text1"/>
          <w:lang w:val="en-GB"/>
        </w:rPr>
      </w:pPr>
      <w:r w:rsidRPr="00172A49">
        <w:rPr>
          <w:b/>
          <w:color w:val="000000" w:themeColor="text1"/>
          <w:lang w:val="en-GB"/>
        </w:rPr>
        <w:t xml:space="preserve">CCIU </w:t>
      </w:r>
      <w:r w:rsidRPr="00172A49">
        <w:rPr>
          <w:color w:val="000000" w:themeColor="text1"/>
          <w:lang w:val="en-GB"/>
        </w:rPr>
        <w:t>- Central Criminal Investigation Unit</w:t>
      </w:r>
    </w:p>
    <w:p w:rsidR="00A23F51" w:rsidRPr="00172A49" w:rsidRDefault="00A23F51" w:rsidP="00A23F51">
      <w:pPr>
        <w:autoSpaceDE w:val="0"/>
        <w:jc w:val="both"/>
        <w:rPr>
          <w:color w:val="000000" w:themeColor="text1"/>
          <w:lang w:val="en-GB"/>
        </w:rPr>
      </w:pPr>
      <w:r w:rsidRPr="00172A49">
        <w:rPr>
          <w:b/>
          <w:color w:val="000000" w:themeColor="text1"/>
          <w:lang w:val="en-GB"/>
        </w:rPr>
        <w:t xml:space="preserve">CCPR – </w:t>
      </w:r>
      <w:r w:rsidRPr="00172A49">
        <w:rPr>
          <w:color w:val="000000" w:themeColor="text1"/>
          <w:lang w:val="en-GB"/>
        </w:rPr>
        <w:t>International Covenant on Civil and Political Rights</w:t>
      </w:r>
    </w:p>
    <w:p w:rsidR="00A23F51" w:rsidRPr="00172A49" w:rsidRDefault="00A23F51" w:rsidP="00A23F51">
      <w:pPr>
        <w:autoSpaceDE w:val="0"/>
        <w:jc w:val="both"/>
        <w:rPr>
          <w:color w:val="000000" w:themeColor="text1"/>
          <w:lang w:val="en-GB"/>
        </w:rPr>
      </w:pPr>
      <w:r w:rsidRPr="00172A49">
        <w:rPr>
          <w:b/>
          <w:color w:val="000000" w:themeColor="text1"/>
          <w:lang w:val="en-GB"/>
        </w:rPr>
        <w:t xml:space="preserve">DOJ </w:t>
      </w:r>
      <w:r w:rsidRPr="00172A49">
        <w:rPr>
          <w:color w:val="000000" w:themeColor="text1"/>
          <w:lang w:val="en-GB"/>
        </w:rPr>
        <w:t>- Department of Justice</w:t>
      </w:r>
    </w:p>
    <w:p w:rsidR="00E60C67" w:rsidRPr="00172A49" w:rsidRDefault="00E60C67" w:rsidP="00A23F51">
      <w:pPr>
        <w:autoSpaceDE w:val="0"/>
        <w:jc w:val="both"/>
        <w:rPr>
          <w:color w:val="000000" w:themeColor="text1"/>
          <w:lang w:val="en-GB"/>
        </w:rPr>
      </w:pPr>
      <w:r w:rsidRPr="00172A49">
        <w:rPr>
          <w:b/>
          <w:color w:val="000000" w:themeColor="text1"/>
          <w:lang w:val="en-GB"/>
        </w:rPr>
        <w:t xml:space="preserve">DC </w:t>
      </w:r>
      <w:r w:rsidRPr="00172A49">
        <w:rPr>
          <w:color w:val="000000" w:themeColor="text1"/>
          <w:lang w:val="en-GB"/>
        </w:rPr>
        <w:t>- District Court</w:t>
      </w:r>
    </w:p>
    <w:p w:rsidR="00A23F51" w:rsidRPr="00172A49" w:rsidRDefault="00A23F51" w:rsidP="00A23F51">
      <w:pPr>
        <w:autoSpaceDE w:val="0"/>
        <w:jc w:val="both"/>
        <w:rPr>
          <w:color w:val="000000" w:themeColor="text1"/>
          <w:lang w:val="en-GB"/>
        </w:rPr>
      </w:pPr>
      <w:r w:rsidRPr="00172A49">
        <w:rPr>
          <w:b/>
          <w:color w:val="000000" w:themeColor="text1"/>
          <w:lang w:val="en-GB"/>
        </w:rPr>
        <w:t>DPPO</w:t>
      </w:r>
      <w:r w:rsidRPr="00172A49">
        <w:rPr>
          <w:color w:val="000000" w:themeColor="text1"/>
          <w:lang w:val="en-GB"/>
        </w:rPr>
        <w:t xml:space="preserve"> - District Public Prosecutor’s Office</w:t>
      </w:r>
    </w:p>
    <w:p w:rsidR="00A23F51" w:rsidRPr="00172A49" w:rsidRDefault="00A23F51" w:rsidP="00A23F51">
      <w:pPr>
        <w:autoSpaceDE w:val="0"/>
        <w:jc w:val="both"/>
        <w:rPr>
          <w:color w:val="000000" w:themeColor="text1"/>
          <w:lang w:val="en-GB"/>
        </w:rPr>
      </w:pPr>
      <w:r w:rsidRPr="00172A49">
        <w:rPr>
          <w:b/>
          <w:color w:val="000000" w:themeColor="text1"/>
          <w:lang w:val="en-GB"/>
        </w:rPr>
        <w:t>ECHR</w:t>
      </w:r>
      <w:r w:rsidRPr="00172A49">
        <w:rPr>
          <w:color w:val="000000" w:themeColor="text1"/>
          <w:lang w:val="en-GB"/>
        </w:rPr>
        <w:t xml:space="preserve"> - European Convention on Human Rights</w:t>
      </w:r>
    </w:p>
    <w:p w:rsidR="00A23F51" w:rsidRPr="00172A49" w:rsidRDefault="00A23F51" w:rsidP="00A23F51">
      <w:pPr>
        <w:autoSpaceDE w:val="0"/>
        <w:jc w:val="both"/>
        <w:rPr>
          <w:color w:val="000000" w:themeColor="text1"/>
          <w:lang w:val="en-GB"/>
        </w:rPr>
      </w:pPr>
      <w:r w:rsidRPr="00172A49">
        <w:rPr>
          <w:b/>
          <w:color w:val="000000" w:themeColor="text1"/>
          <w:lang w:val="en-GB"/>
        </w:rPr>
        <w:t>ECtHR</w:t>
      </w:r>
      <w:r w:rsidRPr="00172A49">
        <w:rPr>
          <w:color w:val="000000" w:themeColor="text1"/>
          <w:lang w:val="en-GB"/>
        </w:rPr>
        <w:t xml:space="preserve">- European Court of Human Rights </w:t>
      </w:r>
    </w:p>
    <w:p w:rsidR="00A23F51" w:rsidRPr="00172A49" w:rsidRDefault="00A23F51" w:rsidP="00A23F51">
      <w:pPr>
        <w:autoSpaceDE w:val="0"/>
        <w:jc w:val="both"/>
        <w:rPr>
          <w:color w:val="000000" w:themeColor="text1"/>
          <w:lang w:val="en-GB"/>
        </w:rPr>
      </w:pPr>
      <w:r w:rsidRPr="00172A49">
        <w:rPr>
          <w:b/>
          <w:color w:val="000000" w:themeColor="text1"/>
          <w:lang w:val="en-GB"/>
        </w:rPr>
        <w:t>EU</w:t>
      </w:r>
      <w:r w:rsidRPr="00172A49">
        <w:rPr>
          <w:color w:val="000000" w:themeColor="text1"/>
          <w:lang w:val="en-GB"/>
        </w:rPr>
        <w:t xml:space="preserve"> – European Union</w:t>
      </w:r>
    </w:p>
    <w:p w:rsidR="00A23F51" w:rsidRPr="00172A49" w:rsidRDefault="00A23F51" w:rsidP="00A23F51">
      <w:pPr>
        <w:autoSpaceDE w:val="0"/>
        <w:jc w:val="both"/>
        <w:rPr>
          <w:color w:val="000000" w:themeColor="text1"/>
          <w:lang w:val="en-GB"/>
        </w:rPr>
      </w:pPr>
      <w:r w:rsidRPr="00172A49">
        <w:rPr>
          <w:b/>
          <w:color w:val="000000" w:themeColor="text1"/>
          <w:lang w:val="en-GB"/>
        </w:rPr>
        <w:t>EULEX</w:t>
      </w:r>
      <w:r w:rsidRPr="00172A49">
        <w:rPr>
          <w:color w:val="000000" w:themeColor="text1"/>
          <w:lang w:val="en-GB"/>
        </w:rPr>
        <w:t xml:space="preserve"> - European Union Rule of Law Mission in Kosovo</w:t>
      </w:r>
    </w:p>
    <w:p w:rsidR="00A23F51" w:rsidRPr="00172A49" w:rsidRDefault="00A23F51" w:rsidP="00A23F51">
      <w:pPr>
        <w:autoSpaceDE w:val="0"/>
        <w:jc w:val="both"/>
        <w:rPr>
          <w:color w:val="000000" w:themeColor="text1"/>
          <w:lang w:val="en-GB"/>
        </w:rPr>
      </w:pPr>
      <w:r w:rsidRPr="00172A49">
        <w:rPr>
          <w:b/>
          <w:color w:val="000000" w:themeColor="text1"/>
          <w:lang w:val="en-GB"/>
        </w:rPr>
        <w:t xml:space="preserve">FRY </w:t>
      </w:r>
      <w:r w:rsidRPr="00172A49">
        <w:rPr>
          <w:color w:val="000000" w:themeColor="text1"/>
          <w:lang w:val="en-GB"/>
        </w:rPr>
        <w:t xml:space="preserve">- Federal Republic of Yugoslavia </w:t>
      </w:r>
    </w:p>
    <w:p w:rsidR="00A23F51" w:rsidRPr="00172A49" w:rsidRDefault="00A23F51" w:rsidP="00A23F51">
      <w:pPr>
        <w:autoSpaceDE w:val="0"/>
        <w:jc w:val="both"/>
        <w:rPr>
          <w:color w:val="000000" w:themeColor="text1"/>
          <w:lang w:val="en-GB"/>
        </w:rPr>
      </w:pPr>
      <w:r w:rsidRPr="00172A49">
        <w:rPr>
          <w:b/>
          <w:color w:val="000000" w:themeColor="text1"/>
          <w:lang w:val="en-GB"/>
        </w:rPr>
        <w:t xml:space="preserve">HRAP </w:t>
      </w:r>
      <w:r w:rsidRPr="00172A49">
        <w:rPr>
          <w:color w:val="000000" w:themeColor="text1"/>
          <w:lang w:val="en-GB"/>
        </w:rPr>
        <w:t>- Human Rights Advisory Panel</w:t>
      </w:r>
    </w:p>
    <w:p w:rsidR="00A23F51" w:rsidRPr="00172A49" w:rsidRDefault="00A23F51" w:rsidP="00A23F51">
      <w:pPr>
        <w:autoSpaceDE w:val="0"/>
        <w:jc w:val="both"/>
        <w:rPr>
          <w:color w:val="000000" w:themeColor="text1"/>
          <w:lang w:val="en-GB"/>
        </w:rPr>
      </w:pPr>
      <w:r w:rsidRPr="00172A49">
        <w:rPr>
          <w:b/>
          <w:color w:val="000000" w:themeColor="text1"/>
          <w:lang w:val="en-GB"/>
        </w:rPr>
        <w:t>HRC</w:t>
      </w:r>
      <w:r w:rsidRPr="00172A49">
        <w:rPr>
          <w:color w:val="000000" w:themeColor="text1"/>
          <w:lang w:val="en-GB"/>
        </w:rPr>
        <w:t xml:space="preserve"> – United Nation Human Rights Committee</w:t>
      </w:r>
    </w:p>
    <w:p w:rsidR="00A23F51" w:rsidRPr="00172A49" w:rsidRDefault="00A23F51" w:rsidP="00A23F51">
      <w:pPr>
        <w:autoSpaceDE w:val="0"/>
        <w:jc w:val="both"/>
        <w:rPr>
          <w:color w:val="000000" w:themeColor="text1"/>
          <w:lang w:val="en-GB"/>
        </w:rPr>
      </w:pPr>
      <w:r w:rsidRPr="00172A49">
        <w:rPr>
          <w:b/>
          <w:color w:val="000000" w:themeColor="text1"/>
          <w:lang w:val="en-GB"/>
        </w:rPr>
        <w:t>IACtHR</w:t>
      </w:r>
      <w:r w:rsidRPr="00172A49">
        <w:rPr>
          <w:color w:val="000000" w:themeColor="text1"/>
          <w:lang w:val="en-GB"/>
        </w:rPr>
        <w:t>– Inter-American Court of Human Rights</w:t>
      </w:r>
    </w:p>
    <w:p w:rsidR="00A23F51" w:rsidRPr="00172A49" w:rsidRDefault="00A23F51" w:rsidP="00A23F51">
      <w:pPr>
        <w:autoSpaceDE w:val="0"/>
        <w:jc w:val="both"/>
        <w:rPr>
          <w:color w:val="000000" w:themeColor="text1"/>
          <w:lang w:val="en-GB"/>
        </w:rPr>
      </w:pPr>
      <w:r w:rsidRPr="00172A49">
        <w:rPr>
          <w:b/>
          <w:color w:val="000000" w:themeColor="text1"/>
          <w:lang w:val="en-GB"/>
        </w:rPr>
        <w:t>ICMP</w:t>
      </w:r>
      <w:r w:rsidRPr="00172A49">
        <w:rPr>
          <w:color w:val="000000" w:themeColor="text1"/>
          <w:lang w:val="en-GB"/>
        </w:rPr>
        <w:t xml:space="preserve"> - International Commission of Missing Persons</w:t>
      </w:r>
    </w:p>
    <w:p w:rsidR="00A23F51" w:rsidRPr="00172A49" w:rsidRDefault="00A23F51" w:rsidP="00A23F51">
      <w:pPr>
        <w:autoSpaceDE w:val="0"/>
        <w:jc w:val="both"/>
        <w:rPr>
          <w:color w:val="000000" w:themeColor="text1"/>
          <w:lang w:val="en-GB"/>
        </w:rPr>
      </w:pPr>
      <w:r w:rsidRPr="00172A49">
        <w:rPr>
          <w:b/>
          <w:color w:val="000000" w:themeColor="text1"/>
          <w:lang w:val="en-GB"/>
        </w:rPr>
        <w:t>ICRC</w:t>
      </w:r>
      <w:r w:rsidRPr="00172A49">
        <w:rPr>
          <w:color w:val="000000" w:themeColor="text1"/>
          <w:lang w:val="en-GB"/>
        </w:rPr>
        <w:t xml:space="preserve"> - International Committee of the Red Cross</w:t>
      </w:r>
    </w:p>
    <w:p w:rsidR="00A23F51" w:rsidRPr="00172A49" w:rsidRDefault="00A23F51" w:rsidP="00A23F51">
      <w:pPr>
        <w:autoSpaceDE w:val="0"/>
        <w:jc w:val="both"/>
        <w:rPr>
          <w:color w:val="000000" w:themeColor="text1"/>
          <w:lang w:val="en-GB"/>
        </w:rPr>
      </w:pPr>
      <w:r w:rsidRPr="00172A49">
        <w:rPr>
          <w:b/>
          <w:color w:val="000000" w:themeColor="text1"/>
          <w:lang w:val="en-GB"/>
        </w:rPr>
        <w:t xml:space="preserve">ICTY </w:t>
      </w:r>
      <w:r w:rsidRPr="00172A49">
        <w:rPr>
          <w:color w:val="000000" w:themeColor="text1"/>
          <w:lang w:val="en-GB"/>
        </w:rPr>
        <w:t>- International Criminal Tribunal for former Yugoslavia</w:t>
      </w:r>
    </w:p>
    <w:p w:rsidR="005A5AF1" w:rsidRPr="00172A49" w:rsidRDefault="005A5AF1" w:rsidP="00A23F51">
      <w:pPr>
        <w:autoSpaceDE w:val="0"/>
        <w:jc w:val="both"/>
        <w:rPr>
          <w:color w:val="000000" w:themeColor="text1"/>
          <w:lang w:val="en-GB"/>
        </w:rPr>
      </w:pPr>
      <w:r w:rsidRPr="00172A49">
        <w:rPr>
          <w:b/>
          <w:color w:val="000000" w:themeColor="text1"/>
          <w:lang w:val="en-GB"/>
        </w:rPr>
        <w:t xml:space="preserve">IPP </w:t>
      </w:r>
      <w:r w:rsidRPr="00172A49">
        <w:rPr>
          <w:color w:val="000000" w:themeColor="text1"/>
          <w:lang w:val="en-GB"/>
        </w:rPr>
        <w:t>- International Public Prosecutor</w:t>
      </w:r>
    </w:p>
    <w:p w:rsidR="00A23F51" w:rsidRPr="00172A49" w:rsidRDefault="00A23F51" w:rsidP="00A23F51">
      <w:pPr>
        <w:autoSpaceDE w:val="0"/>
        <w:jc w:val="both"/>
        <w:rPr>
          <w:color w:val="000000" w:themeColor="text1"/>
          <w:lang w:val="en-GB"/>
        </w:rPr>
      </w:pPr>
      <w:r w:rsidRPr="00172A49">
        <w:rPr>
          <w:b/>
          <w:color w:val="000000" w:themeColor="text1"/>
          <w:lang w:val="en-GB"/>
        </w:rPr>
        <w:t>KFOR</w:t>
      </w:r>
      <w:r w:rsidRPr="00172A49">
        <w:rPr>
          <w:color w:val="000000" w:themeColor="text1"/>
          <w:lang w:val="en-GB"/>
        </w:rPr>
        <w:t xml:space="preserve"> - International Security Force (commonly known as Kosovo Force)</w:t>
      </w:r>
    </w:p>
    <w:p w:rsidR="00A23F51" w:rsidRPr="00172A49" w:rsidRDefault="00A23F51" w:rsidP="00CA25EA">
      <w:pPr>
        <w:tabs>
          <w:tab w:val="left" w:pos="3825"/>
        </w:tabs>
        <w:autoSpaceDE w:val="0"/>
        <w:jc w:val="both"/>
        <w:rPr>
          <w:color w:val="000000" w:themeColor="text1"/>
          <w:lang w:val="en-GB"/>
        </w:rPr>
      </w:pPr>
      <w:r w:rsidRPr="00172A49">
        <w:rPr>
          <w:b/>
          <w:color w:val="000000" w:themeColor="text1"/>
          <w:lang w:val="en-GB"/>
        </w:rPr>
        <w:t>KLA</w:t>
      </w:r>
      <w:r w:rsidRPr="00172A49">
        <w:rPr>
          <w:color w:val="000000" w:themeColor="text1"/>
          <w:lang w:val="en-GB"/>
        </w:rPr>
        <w:t xml:space="preserve"> - Kosovo Liberation Army</w:t>
      </w:r>
    </w:p>
    <w:p w:rsidR="00A23F51" w:rsidRPr="00172A49" w:rsidRDefault="00A23F51" w:rsidP="00A23F51">
      <w:pPr>
        <w:autoSpaceDE w:val="0"/>
        <w:jc w:val="both"/>
        <w:rPr>
          <w:b/>
          <w:color w:val="000000" w:themeColor="text1"/>
          <w:lang w:val="en-GB"/>
        </w:rPr>
      </w:pPr>
      <w:r w:rsidRPr="00172A49">
        <w:rPr>
          <w:b/>
          <w:color w:val="000000" w:themeColor="text1"/>
          <w:lang w:val="en-GB"/>
        </w:rPr>
        <w:t xml:space="preserve">MoU - </w:t>
      </w:r>
      <w:r w:rsidRPr="00172A49">
        <w:rPr>
          <w:color w:val="000000" w:themeColor="text1"/>
          <w:lang w:val="en-GB"/>
        </w:rPr>
        <w:t>Memorandum of Understanding</w:t>
      </w:r>
    </w:p>
    <w:p w:rsidR="00A23F51" w:rsidRPr="00172A49" w:rsidRDefault="00A23F51" w:rsidP="00A23F51">
      <w:pPr>
        <w:autoSpaceDE w:val="0"/>
        <w:jc w:val="both"/>
        <w:rPr>
          <w:color w:val="000000" w:themeColor="text1"/>
          <w:lang w:val="en-GB"/>
        </w:rPr>
      </w:pPr>
      <w:r w:rsidRPr="00172A49">
        <w:rPr>
          <w:b/>
          <w:color w:val="000000" w:themeColor="text1"/>
          <w:lang w:val="en-GB"/>
        </w:rPr>
        <w:t xml:space="preserve">MPU </w:t>
      </w:r>
      <w:r w:rsidRPr="00172A49">
        <w:rPr>
          <w:color w:val="000000" w:themeColor="text1"/>
          <w:lang w:val="en-GB"/>
        </w:rPr>
        <w:t>- Missing Persons Unit</w:t>
      </w:r>
    </w:p>
    <w:p w:rsidR="0024277B" w:rsidRPr="00172A49" w:rsidRDefault="0024277B" w:rsidP="0024277B">
      <w:pPr>
        <w:autoSpaceDE w:val="0"/>
        <w:spacing w:line="276" w:lineRule="auto"/>
        <w:jc w:val="both"/>
        <w:rPr>
          <w:color w:val="000000" w:themeColor="text1"/>
        </w:rPr>
      </w:pPr>
      <w:r w:rsidRPr="00172A49">
        <w:rPr>
          <w:b/>
          <w:color w:val="000000" w:themeColor="text1"/>
        </w:rPr>
        <w:t xml:space="preserve">MUP - </w:t>
      </w:r>
      <w:r w:rsidRPr="00172A49">
        <w:rPr>
          <w:color w:val="000000" w:themeColor="text1"/>
          <w:lang w:val="en-GB"/>
        </w:rPr>
        <w:t xml:space="preserve">Serbian Ministry of Internal Affairs (Serbian: </w:t>
      </w:r>
      <w:r w:rsidRPr="00172A49">
        <w:rPr>
          <w:i/>
          <w:color w:val="000000" w:themeColor="text1"/>
          <w:lang w:val="ru-RU"/>
        </w:rPr>
        <w:t>Министарство</w:t>
      </w:r>
      <w:r w:rsidRPr="00172A49">
        <w:rPr>
          <w:i/>
          <w:color w:val="000000" w:themeColor="text1"/>
        </w:rPr>
        <w:t xml:space="preserve"> </w:t>
      </w:r>
      <w:r w:rsidRPr="00172A49">
        <w:rPr>
          <w:i/>
          <w:color w:val="000000" w:themeColor="text1"/>
          <w:lang w:val="ru-RU"/>
        </w:rPr>
        <w:t>унутрашних</w:t>
      </w:r>
      <w:r w:rsidRPr="00172A49">
        <w:rPr>
          <w:i/>
          <w:color w:val="000000" w:themeColor="text1"/>
        </w:rPr>
        <w:t xml:space="preserve"> </w:t>
      </w:r>
      <w:r w:rsidRPr="00172A49">
        <w:rPr>
          <w:i/>
          <w:color w:val="000000" w:themeColor="text1"/>
          <w:lang w:val="ru-RU"/>
        </w:rPr>
        <w:t>послова</w:t>
      </w:r>
      <w:r w:rsidRPr="00172A49">
        <w:rPr>
          <w:color w:val="000000" w:themeColor="text1"/>
        </w:rPr>
        <w:t>)</w:t>
      </w:r>
    </w:p>
    <w:p w:rsidR="00A23F51" w:rsidRPr="00172A49" w:rsidRDefault="00A23F51" w:rsidP="00A23F51">
      <w:pPr>
        <w:autoSpaceDE w:val="0"/>
        <w:jc w:val="both"/>
        <w:rPr>
          <w:color w:val="000000" w:themeColor="text1"/>
          <w:lang w:val="en-GB"/>
        </w:rPr>
      </w:pPr>
      <w:r w:rsidRPr="00172A49">
        <w:rPr>
          <w:b/>
          <w:color w:val="000000" w:themeColor="text1"/>
          <w:lang w:val="en-GB"/>
        </w:rPr>
        <w:t>NATO</w:t>
      </w:r>
      <w:r w:rsidRPr="00172A49">
        <w:rPr>
          <w:color w:val="000000" w:themeColor="text1"/>
          <w:lang w:val="en-GB"/>
        </w:rPr>
        <w:t xml:space="preserve"> - North Atlantic Treaty Organization </w:t>
      </w:r>
    </w:p>
    <w:p w:rsidR="00A23F51" w:rsidRPr="00172A49" w:rsidRDefault="00A23F51" w:rsidP="00A23F51">
      <w:pPr>
        <w:autoSpaceDE w:val="0"/>
        <w:jc w:val="both"/>
        <w:rPr>
          <w:color w:val="000000" w:themeColor="text1"/>
          <w:lang w:val="en-GB"/>
        </w:rPr>
      </w:pPr>
      <w:r w:rsidRPr="00172A49">
        <w:rPr>
          <w:b/>
          <w:color w:val="000000" w:themeColor="text1"/>
          <w:lang w:val="en-GB"/>
        </w:rPr>
        <w:t>OMPF</w:t>
      </w:r>
      <w:r w:rsidRPr="00172A49">
        <w:rPr>
          <w:color w:val="000000" w:themeColor="text1"/>
          <w:lang w:val="en-GB"/>
        </w:rPr>
        <w:t xml:space="preserve"> - Office on Missing Persons and Forensics</w:t>
      </w:r>
    </w:p>
    <w:p w:rsidR="00A23F51" w:rsidRPr="00172A49" w:rsidRDefault="00A23F51" w:rsidP="00A23F51">
      <w:pPr>
        <w:autoSpaceDE w:val="0"/>
        <w:jc w:val="both"/>
        <w:rPr>
          <w:color w:val="000000" w:themeColor="text1"/>
          <w:lang w:val="en-GB"/>
        </w:rPr>
      </w:pPr>
      <w:r w:rsidRPr="00172A49">
        <w:rPr>
          <w:b/>
          <w:color w:val="000000" w:themeColor="text1"/>
          <w:lang w:val="en-GB"/>
        </w:rPr>
        <w:t>OSCE</w:t>
      </w:r>
      <w:r w:rsidRPr="00172A49">
        <w:rPr>
          <w:color w:val="000000" w:themeColor="text1"/>
          <w:lang w:val="en-GB"/>
        </w:rPr>
        <w:t xml:space="preserve"> - Organization for Security and Cooperation in Europe</w:t>
      </w:r>
    </w:p>
    <w:p w:rsidR="00A23F51" w:rsidRPr="00172A49" w:rsidRDefault="00A23F51" w:rsidP="00A23F51">
      <w:pPr>
        <w:autoSpaceDE w:val="0"/>
        <w:jc w:val="both"/>
        <w:rPr>
          <w:color w:val="000000" w:themeColor="text1"/>
          <w:lang w:val="en-GB"/>
        </w:rPr>
      </w:pPr>
      <w:r w:rsidRPr="00172A49">
        <w:rPr>
          <w:b/>
          <w:color w:val="000000" w:themeColor="text1"/>
          <w:lang w:val="en-GB"/>
        </w:rPr>
        <w:t>RIU</w:t>
      </w:r>
      <w:r w:rsidRPr="00172A49">
        <w:rPr>
          <w:color w:val="000000" w:themeColor="text1"/>
          <w:lang w:val="en-GB"/>
        </w:rPr>
        <w:t xml:space="preserve"> - Regional Investigation Unit</w:t>
      </w:r>
    </w:p>
    <w:p w:rsidR="00A23F51" w:rsidRPr="00172A49" w:rsidRDefault="00A23F51" w:rsidP="00A23F51">
      <w:pPr>
        <w:autoSpaceDE w:val="0"/>
        <w:jc w:val="both"/>
        <w:rPr>
          <w:color w:val="000000" w:themeColor="text1"/>
          <w:lang w:val="en-GB"/>
        </w:rPr>
      </w:pPr>
      <w:r w:rsidRPr="00172A49">
        <w:rPr>
          <w:b/>
          <w:color w:val="000000" w:themeColor="text1"/>
          <w:lang w:val="en-GB"/>
        </w:rPr>
        <w:t>SRSG</w:t>
      </w:r>
      <w:r w:rsidRPr="00172A49">
        <w:rPr>
          <w:color w:val="000000" w:themeColor="text1"/>
          <w:lang w:val="en-GB"/>
        </w:rPr>
        <w:t xml:space="preserve"> - Special Representative of the Secretary-General </w:t>
      </w:r>
    </w:p>
    <w:p w:rsidR="00A23F51" w:rsidRPr="00172A49" w:rsidRDefault="00A23F51" w:rsidP="00A23F51">
      <w:pPr>
        <w:autoSpaceDE w:val="0"/>
        <w:jc w:val="both"/>
        <w:rPr>
          <w:color w:val="000000" w:themeColor="text1"/>
          <w:lang w:val="en-GB"/>
        </w:rPr>
      </w:pPr>
      <w:r w:rsidRPr="00172A49">
        <w:rPr>
          <w:b/>
          <w:color w:val="000000" w:themeColor="text1"/>
          <w:lang w:val="en-GB"/>
        </w:rPr>
        <w:t>UN</w:t>
      </w:r>
      <w:r w:rsidRPr="00172A49">
        <w:rPr>
          <w:color w:val="000000" w:themeColor="text1"/>
          <w:lang w:val="en-GB"/>
        </w:rPr>
        <w:t xml:space="preserve"> - United Nations</w:t>
      </w:r>
    </w:p>
    <w:p w:rsidR="00A23F51" w:rsidRPr="00172A49" w:rsidRDefault="00A23F51" w:rsidP="00A23F51">
      <w:pPr>
        <w:autoSpaceDE w:val="0"/>
        <w:jc w:val="both"/>
        <w:rPr>
          <w:color w:val="000000" w:themeColor="text1"/>
          <w:lang w:val="en-GB"/>
        </w:rPr>
      </w:pPr>
      <w:r w:rsidRPr="00172A49">
        <w:rPr>
          <w:b/>
          <w:color w:val="000000" w:themeColor="text1"/>
          <w:lang w:val="en-GB"/>
        </w:rPr>
        <w:t xml:space="preserve">UNHCR </w:t>
      </w:r>
      <w:r w:rsidRPr="00172A49">
        <w:rPr>
          <w:color w:val="000000" w:themeColor="text1"/>
          <w:lang w:val="en-GB"/>
        </w:rPr>
        <w:t>- United Nations High Commissioner for Refugees</w:t>
      </w:r>
    </w:p>
    <w:p w:rsidR="00A23F51" w:rsidRPr="00172A49" w:rsidRDefault="00A23F51" w:rsidP="00A23F51">
      <w:pPr>
        <w:autoSpaceDE w:val="0"/>
        <w:jc w:val="both"/>
        <w:rPr>
          <w:color w:val="000000" w:themeColor="text1"/>
          <w:lang w:val="en-GB"/>
        </w:rPr>
      </w:pPr>
      <w:r w:rsidRPr="00172A49">
        <w:rPr>
          <w:b/>
          <w:color w:val="000000" w:themeColor="text1"/>
          <w:lang w:val="en-GB"/>
        </w:rPr>
        <w:t>UNMIK</w:t>
      </w:r>
      <w:r w:rsidRPr="00172A49">
        <w:rPr>
          <w:color w:val="000000" w:themeColor="text1"/>
          <w:lang w:val="en-GB"/>
        </w:rPr>
        <w:t xml:space="preserve"> - United Nations Interim Administration Mission in Kosovo </w:t>
      </w:r>
    </w:p>
    <w:p w:rsidR="00A23F51" w:rsidRPr="00172A49" w:rsidRDefault="00A23F51" w:rsidP="00A23F51">
      <w:pPr>
        <w:autoSpaceDE w:val="0"/>
        <w:jc w:val="both"/>
        <w:rPr>
          <w:color w:val="000000" w:themeColor="text1"/>
          <w:lang w:val="en-GB"/>
        </w:rPr>
      </w:pPr>
      <w:r w:rsidRPr="00172A49">
        <w:rPr>
          <w:b/>
          <w:color w:val="000000" w:themeColor="text1"/>
          <w:lang w:val="en-GB"/>
        </w:rPr>
        <w:t>VRIC</w:t>
      </w:r>
      <w:r w:rsidRPr="00172A49">
        <w:rPr>
          <w:color w:val="000000" w:themeColor="text1"/>
          <w:lang w:val="en-GB"/>
        </w:rPr>
        <w:t xml:space="preserve"> - Victim Recovery and Identification Commission</w:t>
      </w:r>
    </w:p>
    <w:p w:rsidR="00262B44" w:rsidRPr="00172A49" w:rsidRDefault="00A23F51" w:rsidP="00A23F51">
      <w:pPr>
        <w:autoSpaceDE w:val="0"/>
        <w:jc w:val="both"/>
        <w:rPr>
          <w:color w:val="000000" w:themeColor="text1"/>
          <w:lang w:val="en-GB"/>
        </w:rPr>
      </w:pPr>
      <w:r w:rsidRPr="00172A49">
        <w:rPr>
          <w:b/>
          <w:color w:val="000000" w:themeColor="text1"/>
          <w:lang w:val="en-GB"/>
        </w:rPr>
        <w:t xml:space="preserve">WCIU </w:t>
      </w:r>
      <w:r w:rsidRPr="00172A49">
        <w:rPr>
          <w:color w:val="000000" w:themeColor="text1"/>
          <w:lang w:val="en-GB"/>
        </w:rPr>
        <w:t>- War Crimes Investigation Uni</w:t>
      </w:r>
      <w:r w:rsidR="00D50AE5" w:rsidRPr="00172A49">
        <w:rPr>
          <w:color w:val="000000" w:themeColor="text1"/>
          <w:lang w:val="en-GB"/>
        </w:rPr>
        <w:t>t</w:t>
      </w:r>
    </w:p>
    <w:sectPr w:rsidR="00262B44" w:rsidRPr="00172A49" w:rsidSect="00292F3E">
      <w:headerReference w:type="default" r:id="rId11"/>
      <w:pgSz w:w="12240" w:h="15840"/>
      <w:pgMar w:top="907" w:right="1608" w:bottom="90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81" w:rsidRDefault="00501581">
      <w:r>
        <w:separator/>
      </w:r>
    </w:p>
  </w:endnote>
  <w:endnote w:type="continuationSeparator" w:id="0">
    <w:p w:rsidR="00501581" w:rsidRDefault="0050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81" w:rsidRDefault="00501581">
      <w:r>
        <w:separator/>
      </w:r>
    </w:p>
  </w:footnote>
  <w:footnote w:type="continuationSeparator" w:id="0">
    <w:p w:rsidR="00501581" w:rsidRDefault="00501581">
      <w:r>
        <w:continuationSeparator/>
      </w:r>
    </w:p>
  </w:footnote>
  <w:footnote w:id="1">
    <w:p w:rsidR="00172A49" w:rsidRPr="008E16A2" w:rsidRDefault="00172A49" w:rsidP="007F4884">
      <w:pPr>
        <w:pStyle w:val="FootnoteText"/>
        <w:jc w:val="both"/>
        <w:rPr>
          <w:rFonts w:ascii="Times New Roman" w:hAnsi="Times New Roman"/>
          <w:sz w:val="20"/>
          <w:lang w:val="en-US"/>
        </w:rPr>
      </w:pPr>
      <w:r w:rsidRPr="008E16A2">
        <w:rPr>
          <w:rStyle w:val="FootnoteReference"/>
          <w:rFonts w:ascii="Times New Roman" w:hAnsi="Times New Roman"/>
          <w:sz w:val="20"/>
        </w:rPr>
        <w:footnoteRef/>
      </w:r>
      <w:r w:rsidRPr="008E16A2">
        <w:rPr>
          <w:rFonts w:ascii="Times New Roman" w:hAnsi="Times New Roman"/>
          <w:sz w:val="20"/>
        </w:rPr>
        <w:t xml:space="preserve"> A list of abbreviations and acronyms contained in the text can be found in the attached Annex.</w:t>
      </w:r>
    </w:p>
  </w:footnote>
  <w:footnote w:id="2">
    <w:p w:rsidR="00172A49" w:rsidRPr="008E16A2" w:rsidRDefault="00172A49" w:rsidP="007F4884">
      <w:pPr>
        <w:pStyle w:val="FootnoteText"/>
        <w:jc w:val="both"/>
        <w:rPr>
          <w:rFonts w:ascii="Times New Roman" w:hAnsi="Times New Roman"/>
          <w:sz w:val="20"/>
        </w:rPr>
      </w:pPr>
      <w:r w:rsidRPr="008E16A2">
        <w:rPr>
          <w:rStyle w:val="FootnoteReference"/>
          <w:rFonts w:ascii="Times New Roman" w:hAnsi="Times New Roman"/>
          <w:sz w:val="20"/>
        </w:rPr>
        <w:footnoteRef/>
      </w:r>
      <w:r w:rsidRPr="008E16A2">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8E16A2">
        <w:rPr>
          <w:rFonts w:ascii="Times New Roman" w:hAnsi="Times New Roman"/>
          <w:i/>
          <w:sz w:val="20"/>
        </w:rPr>
        <w:t>Behrami and Behrami v. France</w:t>
      </w:r>
      <w:r w:rsidRPr="008E16A2">
        <w:rPr>
          <w:rFonts w:ascii="Times New Roman" w:hAnsi="Times New Roman"/>
          <w:sz w:val="20"/>
        </w:rPr>
        <w:t xml:space="preserve"> and </w:t>
      </w:r>
      <w:r w:rsidRPr="008E16A2">
        <w:rPr>
          <w:rFonts w:ascii="Times New Roman" w:hAnsi="Times New Roman"/>
          <w:i/>
          <w:sz w:val="20"/>
        </w:rPr>
        <w:t>Saramati v. France, Germany and Norway</w:t>
      </w:r>
      <w:r w:rsidRPr="008E16A2">
        <w:rPr>
          <w:rFonts w:ascii="Times New Roman" w:hAnsi="Times New Roman"/>
          <w:sz w:val="20"/>
        </w:rPr>
        <w:t xml:space="preserve">, nos. </w:t>
      </w:r>
      <w:r w:rsidRPr="008E16A2">
        <w:rPr>
          <w:rStyle w:val="sb8d990e2"/>
          <w:rFonts w:ascii="Times New Roman" w:hAnsi="Times New Roman"/>
          <w:sz w:val="20"/>
        </w:rPr>
        <w:t xml:space="preserve">71412/01 and78166/01, </w:t>
      </w:r>
      <w:r w:rsidRPr="008E16A2">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8E16A2">
          <w:rPr>
            <w:rStyle w:val="Hyperlink"/>
            <w:rFonts w:ascii="Times New Roman" w:hAnsi="Times New Roman"/>
            <w:color w:val="auto"/>
            <w:sz w:val="20"/>
          </w:rPr>
          <w:t>www.unhchr.org</w:t>
        </w:r>
      </w:hyperlink>
      <w:r w:rsidRPr="008E16A2">
        <w:rPr>
          <w:rFonts w:ascii="Times New Roman" w:hAnsi="Times New Roman"/>
          <w:sz w:val="20"/>
        </w:rPr>
        <w:t xml:space="preserve">) and by the International Committee of the Red Cross (available at </w:t>
      </w:r>
      <w:hyperlink r:id="rId2" w:history="1">
        <w:r w:rsidRPr="008E16A2">
          <w:rPr>
            <w:rStyle w:val="Hyperlink"/>
            <w:rFonts w:ascii="Times New Roman" w:hAnsi="Times New Roman"/>
            <w:color w:val="auto"/>
            <w:sz w:val="20"/>
          </w:rPr>
          <w:t>http://familylinks.icrc.org/kosovo/en</w:t>
        </w:r>
      </w:hyperlink>
      <w:r w:rsidRPr="008E16A2">
        <w:rPr>
          <w:rFonts w:ascii="Times New Roman" w:hAnsi="Times New Roman"/>
          <w:sz w:val="20"/>
        </w:rPr>
        <w:t>).</w:t>
      </w:r>
    </w:p>
  </w:footnote>
  <w:footnote w:id="3">
    <w:p w:rsidR="00172A49" w:rsidRPr="008E16A2" w:rsidRDefault="00172A49" w:rsidP="007F4884">
      <w:pPr>
        <w:autoSpaceDE w:val="0"/>
        <w:autoSpaceDN w:val="0"/>
        <w:adjustRightInd w:val="0"/>
        <w:jc w:val="both"/>
        <w:rPr>
          <w:color w:val="000000" w:themeColor="text1"/>
          <w:sz w:val="20"/>
          <w:szCs w:val="20"/>
        </w:rPr>
      </w:pPr>
      <w:r w:rsidRPr="008E16A2">
        <w:rPr>
          <w:rStyle w:val="FootnoteReference"/>
          <w:color w:val="000000" w:themeColor="text1"/>
          <w:sz w:val="20"/>
          <w:szCs w:val="20"/>
        </w:rPr>
        <w:footnoteRef/>
      </w:r>
      <w:r w:rsidRPr="008E16A2">
        <w:rPr>
          <w:color w:val="000000" w:themeColor="text1"/>
          <w:sz w:val="20"/>
          <w:szCs w:val="20"/>
        </w:rPr>
        <w:t xml:space="preserve"> See: </w:t>
      </w:r>
      <w:r w:rsidRPr="008E16A2">
        <w:rPr>
          <w:bCs/>
          <w:color w:val="000000" w:themeColor="text1"/>
          <w:sz w:val="20"/>
          <w:szCs w:val="20"/>
        </w:rPr>
        <w:t>United Nations Manual On The Effective Prevention And Investigation Of Extra-Legal, Arbitrary And Summary Executions, adopted on 24 May 1989 by the Economic and Social Council, Resolution 1989/65.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49" w:rsidRPr="000722CE" w:rsidRDefault="008E6A94">
    <w:pPr>
      <w:pStyle w:val="Header"/>
      <w:jc w:val="right"/>
      <w:rPr>
        <w:sz w:val="20"/>
        <w:szCs w:val="20"/>
      </w:rPr>
    </w:pPr>
    <w:r w:rsidRPr="000722CE">
      <w:rPr>
        <w:sz w:val="20"/>
        <w:szCs w:val="20"/>
      </w:rPr>
      <w:fldChar w:fldCharType="begin"/>
    </w:r>
    <w:r w:rsidR="00172A49" w:rsidRPr="000722CE">
      <w:rPr>
        <w:sz w:val="20"/>
        <w:szCs w:val="20"/>
      </w:rPr>
      <w:instrText xml:space="preserve"> PAGE   \* MERGEFORMAT </w:instrText>
    </w:r>
    <w:r w:rsidRPr="000722CE">
      <w:rPr>
        <w:sz w:val="20"/>
        <w:szCs w:val="20"/>
      </w:rPr>
      <w:fldChar w:fldCharType="separate"/>
    </w:r>
    <w:r w:rsidR="004F5F6B">
      <w:rPr>
        <w:noProof/>
        <w:sz w:val="20"/>
        <w:szCs w:val="20"/>
      </w:rPr>
      <w:t>2</w:t>
    </w:r>
    <w:r w:rsidRPr="000722CE">
      <w:rPr>
        <w:sz w:val="20"/>
        <w:szCs w:val="20"/>
      </w:rPr>
      <w:fldChar w:fldCharType="end"/>
    </w:r>
  </w:p>
  <w:p w:rsidR="00172A49" w:rsidRDefault="00172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B2C17"/>
    <w:multiLevelType w:val="hybridMultilevel"/>
    <w:tmpl w:val="789A41AE"/>
    <w:lvl w:ilvl="0" w:tplc="215E661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A154E"/>
    <w:multiLevelType w:val="hybridMultilevel"/>
    <w:tmpl w:val="6E565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841526C"/>
    <w:multiLevelType w:val="hybridMultilevel"/>
    <w:tmpl w:val="52AACC8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3">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10"/>
  </w:num>
  <w:num w:numId="4">
    <w:abstractNumId w:val="15"/>
  </w:num>
  <w:num w:numId="5">
    <w:abstractNumId w:val="42"/>
  </w:num>
  <w:num w:numId="6">
    <w:abstractNumId w:val="24"/>
  </w:num>
  <w:num w:numId="7">
    <w:abstractNumId w:val="21"/>
  </w:num>
  <w:num w:numId="8">
    <w:abstractNumId w:val="40"/>
  </w:num>
  <w:num w:numId="9">
    <w:abstractNumId w:val="4"/>
  </w:num>
  <w:num w:numId="10">
    <w:abstractNumId w:val="31"/>
  </w:num>
  <w:num w:numId="11">
    <w:abstractNumId w:val="26"/>
  </w:num>
  <w:num w:numId="12">
    <w:abstractNumId w:val="7"/>
  </w:num>
  <w:num w:numId="13">
    <w:abstractNumId w:val="18"/>
  </w:num>
  <w:num w:numId="14">
    <w:abstractNumId w:val="29"/>
  </w:num>
  <w:num w:numId="15">
    <w:abstractNumId w:val="34"/>
  </w:num>
  <w:num w:numId="16">
    <w:abstractNumId w:val="30"/>
  </w:num>
  <w:num w:numId="17">
    <w:abstractNumId w:val="1"/>
  </w:num>
  <w:num w:numId="18">
    <w:abstractNumId w:val="13"/>
  </w:num>
  <w:num w:numId="19">
    <w:abstractNumId w:val="37"/>
  </w:num>
  <w:num w:numId="20">
    <w:abstractNumId w:val="22"/>
  </w:num>
  <w:num w:numId="21">
    <w:abstractNumId w:val="5"/>
  </w:num>
  <w:num w:numId="22">
    <w:abstractNumId w:val="9"/>
  </w:num>
  <w:num w:numId="23">
    <w:abstractNumId w:val="38"/>
  </w:num>
  <w:num w:numId="24">
    <w:abstractNumId w:val="0"/>
  </w:num>
  <w:num w:numId="25">
    <w:abstractNumId w:val="20"/>
  </w:num>
  <w:num w:numId="26">
    <w:abstractNumId w:val="12"/>
  </w:num>
  <w:num w:numId="27">
    <w:abstractNumId w:val="35"/>
  </w:num>
  <w:num w:numId="28">
    <w:abstractNumId w:val="3"/>
  </w:num>
  <w:num w:numId="29">
    <w:abstractNumId w:val="33"/>
  </w:num>
  <w:num w:numId="30">
    <w:abstractNumId w:val="36"/>
  </w:num>
  <w:num w:numId="31">
    <w:abstractNumId w:val="16"/>
  </w:num>
  <w:num w:numId="32">
    <w:abstractNumId w:val="28"/>
  </w:num>
  <w:num w:numId="33">
    <w:abstractNumId w:val="8"/>
  </w:num>
  <w:num w:numId="34">
    <w:abstractNumId w:val="19"/>
  </w:num>
  <w:num w:numId="35">
    <w:abstractNumId w:val="41"/>
  </w:num>
  <w:num w:numId="36">
    <w:abstractNumId w:val="32"/>
  </w:num>
  <w:num w:numId="37">
    <w:abstractNumId w:val="23"/>
  </w:num>
  <w:num w:numId="38">
    <w:abstractNumId w:val="27"/>
  </w:num>
  <w:num w:numId="39">
    <w:abstractNumId w:val="17"/>
  </w:num>
  <w:num w:numId="40">
    <w:abstractNumId w:val="25"/>
  </w:num>
  <w:num w:numId="41">
    <w:abstractNumId w:val="11"/>
  </w:num>
  <w:num w:numId="42">
    <w:abstractNumId w:val="39"/>
  </w:num>
  <w:num w:numId="43">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213B"/>
    <w:rsid w:val="000043BC"/>
    <w:rsid w:val="0000528C"/>
    <w:rsid w:val="0000536C"/>
    <w:rsid w:val="00006139"/>
    <w:rsid w:val="0000633A"/>
    <w:rsid w:val="00013323"/>
    <w:rsid w:val="0001545E"/>
    <w:rsid w:val="0001695F"/>
    <w:rsid w:val="0002123B"/>
    <w:rsid w:val="000215C5"/>
    <w:rsid w:val="00021F39"/>
    <w:rsid w:val="00023197"/>
    <w:rsid w:val="00023D12"/>
    <w:rsid w:val="00025BD8"/>
    <w:rsid w:val="00025D67"/>
    <w:rsid w:val="0002675E"/>
    <w:rsid w:val="00027506"/>
    <w:rsid w:val="000300C8"/>
    <w:rsid w:val="000316B6"/>
    <w:rsid w:val="00033882"/>
    <w:rsid w:val="0003559B"/>
    <w:rsid w:val="00035B1E"/>
    <w:rsid w:val="00037BCF"/>
    <w:rsid w:val="00043A52"/>
    <w:rsid w:val="00045A7E"/>
    <w:rsid w:val="00050888"/>
    <w:rsid w:val="00053D31"/>
    <w:rsid w:val="00053F48"/>
    <w:rsid w:val="00054459"/>
    <w:rsid w:val="000565C8"/>
    <w:rsid w:val="00056753"/>
    <w:rsid w:val="00057B23"/>
    <w:rsid w:val="00057CF5"/>
    <w:rsid w:val="00060474"/>
    <w:rsid w:val="00060687"/>
    <w:rsid w:val="00060C31"/>
    <w:rsid w:val="0006143C"/>
    <w:rsid w:val="0006189F"/>
    <w:rsid w:val="00064E34"/>
    <w:rsid w:val="00065C10"/>
    <w:rsid w:val="00066ACE"/>
    <w:rsid w:val="00066E3F"/>
    <w:rsid w:val="000722CE"/>
    <w:rsid w:val="000738A0"/>
    <w:rsid w:val="00073F8C"/>
    <w:rsid w:val="00074BC2"/>
    <w:rsid w:val="00075547"/>
    <w:rsid w:val="00075D74"/>
    <w:rsid w:val="00075FC9"/>
    <w:rsid w:val="00077DE9"/>
    <w:rsid w:val="0008098F"/>
    <w:rsid w:val="00080AAB"/>
    <w:rsid w:val="00081A1F"/>
    <w:rsid w:val="00082066"/>
    <w:rsid w:val="00082598"/>
    <w:rsid w:val="00082C29"/>
    <w:rsid w:val="0008599D"/>
    <w:rsid w:val="000870C4"/>
    <w:rsid w:val="000875E1"/>
    <w:rsid w:val="00091C7E"/>
    <w:rsid w:val="0009345C"/>
    <w:rsid w:val="00094FA3"/>
    <w:rsid w:val="000A233E"/>
    <w:rsid w:val="000A4C40"/>
    <w:rsid w:val="000A7439"/>
    <w:rsid w:val="000B12E8"/>
    <w:rsid w:val="000B18D3"/>
    <w:rsid w:val="000B1998"/>
    <w:rsid w:val="000B2AF0"/>
    <w:rsid w:val="000B3F6A"/>
    <w:rsid w:val="000B40D7"/>
    <w:rsid w:val="000B46F6"/>
    <w:rsid w:val="000B51F2"/>
    <w:rsid w:val="000B5A00"/>
    <w:rsid w:val="000B5C31"/>
    <w:rsid w:val="000B5FA8"/>
    <w:rsid w:val="000C1973"/>
    <w:rsid w:val="000C3290"/>
    <w:rsid w:val="000C6747"/>
    <w:rsid w:val="000C6D46"/>
    <w:rsid w:val="000C7121"/>
    <w:rsid w:val="000C7B8E"/>
    <w:rsid w:val="000D0198"/>
    <w:rsid w:val="000D0543"/>
    <w:rsid w:val="000D1326"/>
    <w:rsid w:val="000D168C"/>
    <w:rsid w:val="000D170F"/>
    <w:rsid w:val="000D4484"/>
    <w:rsid w:val="000D59E7"/>
    <w:rsid w:val="000D5BCF"/>
    <w:rsid w:val="000E12A4"/>
    <w:rsid w:val="000E1F8D"/>
    <w:rsid w:val="000E23B6"/>
    <w:rsid w:val="000E4712"/>
    <w:rsid w:val="000E539D"/>
    <w:rsid w:val="000F0193"/>
    <w:rsid w:val="000F2B94"/>
    <w:rsid w:val="000F33EE"/>
    <w:rsid w:val="000F4174"/>
    <w:rsid w:val="000F57DD"/>
    <w:rsid w:val="000F697D"/>
    <w:rsid w:val="000F7E70"/>
    <w:rsid w:val="000F7ED5"/>
    <w:rsid w:val="001003BC"/>
    <w:rsid w:val="0010071F"/>
    <w:rsid w:val="001018B0"/>
    <w:rsid w:val="00102BB7"/>
    <w:rsid w:val="001037D3"/>
    <w:rsid w:val="00103BAF"/>
    <w:rsid w:val="00104F6F"/>
    <w:rsid w:val="0010596B"/>
    <w:rsid w:val="00106639"/>
    <w:rsid w:val="00106AA0"/>
    <w:rsid w:val="001101DD"/>
    <w:rsid w:val="00112756"/>
    <w:rsid w:val="0012283B"/>
    <w:rsid w:val="00125247"/>
    <w:rsid w:val="001279D7"/>
    <w:rsid w:val="00130434"/>
    <w:rsid w:val="001350FB"/>
    <w:rsid w:val="00137EEC"/>
    <w:rsid w:val="001403C2"/>
    <w:rsid w:val="001408E9"/>
    <w:rsid w:val="00140F27"/>
    <w:rsid w:val="001426ED"/>
    <w:rsid w:val="0014335B"/>
    <w:rsid w:val="001434AA"/>
    <w:rsid w:val="001440CF"/>
    <w:rsid w:val="001449C9"/>
    <w:rsid w:val="001459DC"/>
    <w:rsid w:val="00147513"/>
    <w:rsid w:val="001512A5"/>
    <w:rsid w:val="001530BE"/>
    <w:rsid w:val="00153694"/>
    <w:rsid w:val="00153C10"/>
    <w:rsid w:val="00154829"/>
    <w:rsid w:val="001556BA"/>
    <w:rsid w:val="001611B8"/>
    <w:rsid w:val="0016154E"/>
    <w:rsid w:val="00162E57"/>
    <w:rsid w:val="00164234"/>
    <w:rsid w:val="00164407"/>
    <w:rsid w:val="0016616B"/>
    <w:rsid w:val="0016631D"/>
    <w:rsid w:val="001710F2"/>
    <w:rsid w:val="00171773"/>
    <w:rsid w:val="001727C1"/>
    <w:rsid w:val="00172A49"/>
    <w:rsid w:val="00173F75"/>
    <w:rsid w:val="001775CF"/>
    <w:rsid w:val="0018048F"/>
    <w:rsid w:val="00180897"/>
    <w:rsid w:val="0018424E"/>
    <w:rsid w:val="00184D30"/>
    <w:rsid w:val="001852D9"/>
    <w:rsid w:val="00186E5D"/>
    <w:rsid w:val="001919EA"/>
    <w:rsid w:val="00191F81"/>
    <w:rsid w:val="00194191"/>
    <w:rsid w:val="00194800"/>
    <w:rsid w:val="0019582E"/>
    <w:rsid w:val="00196BB2"/>
    <w:rsid w:val="0019774C"/>
    <w:rsid w:val="001A0773"/>
    <w:rsid w:val="001A08B0"/>
    <w:rsid w:val="001A6816"/>
    <w:rsid w:val="001A6D50"/>
    <w:rsid w:val="001A7EB1"/>
    <w:rsid w:val="001B0A5F"/>
    <w:rsid w:val="001B241F"/>
    <w:rsid w:val="001B3414"/>
    <w:rsid w:val="001B44B7"/>
    <w:rsid w:val="001B4620"/>
    <w:rsid w:val="001B4F35"/>
    <w:rsid w:val="001B79AB"/>
    <w:rsid w:val="001B7DCC"/>
    <w:rsid w:val="001B7E46"/>
    <w:rsid w:val="001B7E92"/>
    <w:rsid w:val="001C0F0F"/>
    <w:rsid w:val="001C2229"/>
    <w:rsid w:val="001C25CD"/>
    <w:rsid w:val="001C5885"/>
    <w:rsid w:val="001C73CD"/>
    <w:rsid w:val="001D408F"/>
    <w:rsid w:val="001D45F5"/>
    <w:rsid w:val="001D5D8B"/>
    <w:rsid w:val="001D6AF7"/>
    <w:rsid w:val="001D7DA8"/>
    <w:rsid w:val="001E02B9"/>
    <w:rsid w:val="001E2A7D"/>
    <w:rsid w:val="001E4597"/>
    <w:rsid w:val="001E7047"/>
    <w:rsid w:val="001F077E"/>
    <w:rsid w:val="001F083D"/>
    <w:rsid w:val="001F1FF3"/>
    <w:rsid w:val="001F240E"/>
    <w:rsid w:val="001F2E79"/>
    <w:rsid w:val="001F6A6F"/>
    <w:rsid w:val="00201CB5"/>
    <w:rsid w:val="002027D0"/>
    <w:rsid w:val="00203109"/>
    <w:rsid w:val="0020354D"/>
    <w:rsid w:val="00203FF4"/>
    <w:rsid w:val="002048DB"/>
    <w:rsid w:val="00204C80"/>
    <w:rsid w:val="002074D2"/>
    <w:rsid w:val="002078D2"/>
    <w:rsid w:val="00207EF6"/>
    <w:rsid w:val="002109FF"/>
    <w:rsid w:val="002111D6"/>
    <w:rsid w:val="002119C2"/>
    <w:rsid w:val="002127E0"/>
    <w:rsid w:val="00212F67"/>
    <w:rsid w:val="00214760"/>
    <w:rsid w:val="00215EA8"/>
    <w:rsid w:val="00216D76"/>
    <w:rsid w:val="002178D9"/>
    <w:rsid w:val="00222137"/>
    <w:rsid w:val="00222D2F"/>
    <w:rsid w:val="0022348D"/>
    <w:rsid w:val="00225B66"/>
    <w:rsid w:val="00225BAB"/>
    <w:rsid w:val="00225C3C"/>
    <w:rsid w:val="00227B38"/>
    <w:rsid w:val="00230224"/>
    <w:rsid w:val="00231EE6"/>
    <w:rsid w:val="0023308F"/>
    <w:rsid w:val="0023344B"/>
    <w:rsid w:val="00234AB4"/>
    <w:rsid w:val="0023537F"/>
    <w:rsid w:val="00236471"/>
    <w:rsid w:val="002368BB"/>
    <w:rsid w:val="00240F75"/>
    <w:rsid w:val="002416B7"/>
    <w:rsid w:val="00241A3B"/>
    <w:rsid w:val="00241F89"/>
    <w:rsid w:val="0024277B"/>
    <w:rsid w:val="00245DE8"/>
    <w:rsid w:val="002473B7"/>
    <w:rsid w:val="002473B8"/>
    <w:rsid w:val="002524AF"/>
    <w:rsid w:val="00253333"/>
    <w:rsid w:val="00253E04"/>
    <w:rsid w:val="0025400A"/>
    <w:rsid w:val="00255FC2"/>
    <w:rsid w:val="00262B44"/>
    <w:rsid w:val="00263BBD"/>
    <w:rsid w:val="00263ED3"/>
    <w:rsid w:val="00266CE1"/>
    <w:rsid w:val="002679D7"/>
    <w:rsid w:val="002709F7"/>
    <w:rsid w:val="00273CE5"/>
    <w:rsid w:val="00275030"/>
    <w:rsid w:val="002772C8"/>
    <w:rsid w:val="00277719"/>
    <w:rsid w:val="00281FB3"/>
    <w:rsid w:val="002838FC"/>
    <w:rsid w:val="00287CA7"/>
    <w:rsid w:val="00290690"/>
    <w:rsid w:val="00290A6B"/>
    <w:rsid w:val="00291D60"/>
    <w:rsid w:val="00292F3E"/>
    <w:rsid w:val="00293CD3"/>
    <w:rsid w:val="00294415"/>
    <w:rsid w:val="00296C0B"/>
    <w:rsid w:val="002A084E"/>
    <w:rsid w:val="002A0CC8"/>
    <w:rsid w:val="002A18D6"/>
    <w:rsid w:val="002A4755"/>
    <w:rsid w:val="002A4970"/>
    <w:rsid w:val="002A4F49"/>
    <w:rsid w:val="002A55A2"/>
    <w:rsid w:val="002A7D1A"/>
    <w:rsid w:val="002B13B8"/>
    <w:rsid w:val="002B276F"/>
    <w:rsid w:val="002B3B5D"/>
    <w:rsid w:val="002B3F00"/>
    <w:rsid w:val="002B4AD5"/>
    <w:rsid w:val="002C03BD"/>
    <w:rsid w:val="002C31D4"/>
    <w:rsid w:val="002C6D03"/>
    <w:rsid w:val="002D13E5"/>
    <w:rsid w:val="002D4732"/>
    <w:rsid w:val="002E00F3"/>
    <w:rsid w:val="002E1783"/>
    <w:rsid w:val="002E1AC9"/>
    <w:rsid w:val="002E1BA8"/>
    <w:rsid w:val="002E3722"/>
    <w:rsid w:val="002E4304"/>
    <w:rsid w:val="002E7D97"/>
    <w:rsid w:val="002F16F5"/>
    <w:rsid w:val="002F655D"/>
    <w:rsid w:val="00304D18"/>
    <w:rsid w:val="00304F93"/>
    <w:rsid w:val="00306080"/>
    <w:rsid w:val="00306F9A"/>
    <w:rsid w:val="00307EAE"/>
    <w:rsid w:val="00310F91"/>
    <w:rsid w:val="0031189E"/>
    <w:rsid w:val="00311A61"/>
    <w:rsid w:val="00312441"/>
    <w:rsid w:val="00314934"/>
    <w:rsid w:val="00316059"/>
    <w:rsid w:val="00323223"/>
    <w:rsid w:val="00326511"/>
    <w:rsid w:val="00326663"/>
    <w:rsid w:val="00326F6D"/>
    <w:rsid w:val="0033199F"/>
    <w:rsid w:val="00331B54"/>
    <w:rsid w:val="003324DB"/>
    <w:rsid w:val="003332A3"/>
    <w:rsid w:val="00333CD6"/>
    <w:rsid w:val="00333FA6"/>
    <w:rsid w:val="00343E30"/>
    <w:rsid w:val="00343F68"/>
    <w:rsid w:val="0034578C"/>
    <w:rsid w:val="003462F6"/>
    <w:rsid w:val="003472C6"/>
    <w:rsid w:val="00350C81"/>
    <w:rsid w:val="003511BE"/>
    <w:rsid w:val="00351324"/>
    <w:rsid w:val="00351429"/>
    <w:rsid w:val="0035324A"/>
    <w:rsid w:val="00354676"/>
    <w:rsid w:val="0035635F"/>
    <w:rsid w:val="0035788B"/>
    <w:rsid w:val="00361768"/>
    <w:rsid w:val="003618D3"/>
    <w:rsid w:val="00362F4A"/>
    <w:rsid w:val="00364AC9"/>
    <w:rsid w:val="00366C5B"/>
    <w:rsid w:val="00370A8B"/>
    <w:rsid w:val="00372A92"/>
    <w:rsid w:val="003731FF"/>
    <w:rsid w:val="0037385F"/>
    <w:rsid w:val="003778B8"/>
    <w:rsid w:val="00381396"/>
    <w:rsid w:val="003819D0"/>
    <w:rsid w:val="0038203A"/>
    <w:rsid w:val="0038424B"/>
    <w:rsid w:val="00387BFC"/>
    <w:rsid w:val="00392841"/>
    <w:rsid w:val="003936AC"/>
    <w:rsid w:val="00393E8D"/>
    <w:rsid w:val="003967C3"/>
    <w:rsid w:val="003A03A5"/>
    <w:rsid w:val="003A7222"/>
    <w:rsid w:val="003B0CAE"/>
    <w:rsid w:val="003B1C80"/>
    <w:rsid w:val="003B2010"/>
    <w:rsid w:val="003B43F3"/>
    <w:rsid w:val="003B5855"/>
    <w:rsid w:val="003B7650"/>
    <w:rsid w:val="003B7B4C"/>
    <w:rsid w:val="003C1FAF"/>
    <w:rsid w:val="003C201A"/>
    <w:rsid w:val="003C4228"/>
    <w:rsid w:val="003C60B3"/>
    <w:rsid w:val="003C6352"/>
    <w:rsid w:val="003D19E6"/>
    <w:rsid w:val="003D5360"/>
    <w:rsid w:val="003E245E"/>
    <w:rsid w:val="003E4A18"/>
    <w:rsid w:val="003E4DE4"/>
    <w:rsid w:val="003E59D9"/>
    <w:rsid w:val="003E5FA6"/>
    <w:rsid w:val="003E74BC"/>
    <w:rsid w:val="003E7965"/>
    <w:rsid w:val="003F0324"/>
    <w:rsid w:val="003F3442"/>
    <w:rsid w:val="003F54A4"/>
    <w:rsid w:val="003F7337"/>
    <w:rsid w:val="00400998"/>
    <w:rsid w:val="00400CED"/>
    <w:rsid w:val="00401FD2"/>
    <w:rsid w:val="00402699"/>
    <w:rsid w:val="00402B8F"/>
    <w:rsid w:val="0040745B"/>
    <w:rsid w:val="0041025E"/>
    <w:rsid w:val="00416E7B"/>
    <w:rsid w:val="00423360"/>
    <w:rsid w:val="004256AB"/>
    <w:rsid w:val="00427605"/>
    <w:rsid w:val="00427A31"/>
    <w:rsid w:val="004339A6"/>
    <w:rsid w:val="00434BB6"/>
    <w:rsid w:val="004358C4"/>
    <w:rsid w:val="00437CC5"/>
    <w:rsid w:val="004408A1"/>
    <w:rsid w:val="00440E88"/>
    <w:rsid w:val="00441322"/>
    <w:rsid w:val="0044246C"/>
    <w:rsid w:val="00442591"/>
    <w:rsid w:val="00444D6D"/>
    <w:rsid w:val="0044617E"/>
    <w:rsid w:val="00446208"/>
    <w:rsid w:val="00446950"/>
    <w:rsid w:val="004534AC"/>
    <w:rsid w:val="004536E8"/>
    <w:rsid w:val="00456871"/>
    <w:rsid w:val="0046131B"/>
    <w:rsid w:val="004617F3"/>
    <w:rsid w:val="00464FD2"/>
    <w:rsid w:val="00465202"/>
    <w:rsid w:val="0046599F"/>
    <w:rsid w:val="00466BB3"/>
    <w:rsid w:val="00466DCF"/>
    <w:rsid w:val="00466E32"/>
    <w:rsid w:val="00471D97"/>
    <w:rsid w:val="00472169"/>
    <w:rsid w:val="00474B47"/>
    <w:rsid w:val="004753A7"/>
    <w:rsid w:val="00476D2E"/>
    <w:rsid w:val="00477745"/>
    <w:rsid w:val="00480044"/>
    <w:rsid w:val="0048091D"/>
    <w:rsid w:val="00480A35"/>
    <w:rsid w:val="00480BA5"/>
    <w:rsid w:val="00481E52"/>
    <w:rsid w:val="00483EA6"/>
    <w:rsid w:val="00484A62"/>
    <w:rsid w:val="00487C8A"/>
    <w:rsid w:val="00490C9F"/>
    <w:rsid w:val="00491629"/>
    <w:rsid w:val="00491B79"/>
    <w:rsid w:val="0049327B"/>
    <w:rsid w:val="004938F7"/>
    <w:rsid w:val="00495CD7"/>
    <w:rsid w:val="004961CD"/>
    <w:rsid w:val="00496B3D"/>
    <w:rsid w:val="00497551"/>
    <w:rsid w:val="00497F52"/>
    <w:rsid w:val="004A04CF"/>
    <w:rsid w:val="004A0EF5"/>
    <w:rsid w:val="004A3362"/>
    <w:rsid w:val="004A405B"/>
    <w:rsid w:val="004A4D91"/>
    <w:rsid w:val="004A5616"/>
    <w:rsid w:val="004A63ED"/>
    <w:rsid w:val="004A7973"/>
    <w:rsid w:val="004B05E7"/>
    <w:rsid w:val="004B3E68"/>
    <w:rsid w:val="004B49FA"/>
    <w:rsid w:val="004B7D5D"/>
    <w:rsid w:val="004C102E"/>
    <w:rsid w:val="004C16A0"/>
    <w:rsid w:val="004C2B89"/>
    <w:rsid w:val="004C2FF8"/>
    <w:rsid w:val="004C5F53"/>
    <w:rsid w:val="004C7167"/>
    <w:rsid w:val="004C775D"/>
    <w:rsid w:val="004C78D2"/>
    <w:rsid w:val="004D0EB5"/>
    <w:rsid w:val="004D26A4"/>
    <w:rsid w:val="004D2F71"/>
    <w:rsid w:val="004D4C22"/>
    <w:rsid w:val="004D4DDE"/>
    <w:rsid w:val="004D6808"/>
    <w:rsid w:val="004D7A4C"/>
    <w:rsid w:val="004E0DD1"/>
    <w:rsid w:val="004E205C"/>
    <w:rsid w:val="004E2F6F"/>
    <w:rsid w:val="004E31D0"/>
    <w:rsid w:val="004E6657"/>
    <w:rsid w:val="004F03F8"/>
    <w:rsid w:val="004F06B1"/>
    <w:rsid w:val="004F0CAB"/>
    <w:rsid w:val="004F257E"/>
    <w:rsid w:val="004F3E3A"/>
    <w:rsid w:val="004F4351"/>
    <w:rsid w:val="004F5F6B"/>
    <w:rsid w:val="005009F9"/>
    <w:rsid w:val="00501581"/>
    <w:rsid w:val="00502625"/>
    <w:rsid w:val="00502664"/>
    <w:rsid w:val="00502C16"/>
    <w:rsid w:val="005054A6"/>
    <w:rsid w:val="00505C47"/>
    <w:rsid w:val="005071BB"/>
    <w:rsid w:val="00511241"/>
    <w:rsid w:val="00512102"/>
    <w:rsid w:val="00512BF7"/>
    <w:rsid w:val="00514229"/>
    <w:rsid w:val="00514F78"/>
    <w:rsid w:val="00515C93"/>
    <w:rsid w:val="00516F75"/>
    <w:rsid w:val="00517C04"/>
    <w:rsid w:val="00520534"/>
    <w:rsid w:val="00522A0B"/>
    <w:rsid w:val="00523386"/>
    <w:rsid w:val="00523592"/>
    <w:rsid w:val="005239C4"/>
    <w:rsid w:val="0052460E"/>
    <w:rsid w:val="005257F4"/>
    <w:rsid w:val="00531DF0"/>
    <w:rsid w:val="00532E45"/>
    <w:rsid w:val="00535F04"/>
    <w:rsid w:val="00536E87"/>
    <w:rsid w:val="005376DF"/>
    <w:rsid w:val="005400F7"/>
    <w:rsid w:val="0054280D"/>
    <w:rsid w:val="005437D9"/>
    <w:rsid w:val="005446CF"/>
    <w:rsid w:val="005457B3"/>
    <w:rsid w:val="00545A64"/>
    <w:rsid w:val="00550FA1"/>
    <w:rsid w:val="00552069"/>
    <w:rsid w:val="00552449"/>
    <w:rsid w:val="00552913"/>
    <w:rsid w:val="00553349"/>
    <w:rsid w:val="00555144"/>
    <w:rsid w:val="005551E0"/>
    <w:rsid w:val="00562A88"/>
    <w:rsid w:val="00562DE8"/>
    <w:rsid w:val="00563DDA"/>
    <w:rsid w:val="005645CE"/>
    <w:rsid w:val="0057242B"/>
    <w:rsid w:val="005728EB"/>
    <w:rsid w:val="00572BFF"/>
    <w:rsid w:val="00574A0D"/>
    <w:rsid w:val="00575EC0"/>
    <w:rsid w:val="0057625F"/>
    <w:rsid w:val="00577877"/>
    <w:rsid w:val="005836D4"/>
    <w:rsid w:val="00583A7C"/>
    <w:rsid w:val="00584113"/>
    <w:rsid w:val="0058631C"/>
    <w:rsid w:val="005865F7"/>
    <w:rsid w:val="00587FE8"/>
    <w:rsid w:val="005917EC"/>
    <w:rsid w:val="00592999"/>
    <w:rsid w:val="00594ACC"/>
    <w:rsid w:val="0059532D"/>
    <w:rsid w:val="00595E25"/>
    <w:rsid w:val="00597507"/>
    <w:rsid w:val="005A1063"/>
    <w:rsid w:val="005A1445"/>
    <w:rsid w:val="005A1E72"/>
    <w:rsid w:val="005A1E74"/>
    <w:rsid w:val="005A2160"/>
    <w:rsid w:val="005A21F6"/>
    <w:rsid w:val="005A25B5"/>
    <w:rsid w:val="005A2EF0"/>
    <w:rsid w:val="005A4862"/>
    <w:rsid w:val="005A5293"/>
    <w:rsid w:val="005A570A"/>
    <w:rsid w:val="005A596C"/>
    <w:rsid w:val="005A5AF1"/>
    <w:rsid w:val="005A6E82"/>
    <w:rsid w:val="005B5EAD"/>
    <w:rsid w:val="005C110C"/>
    <w:rsid w:val="005C2D01"/>
    <w:rsid w:val="005C635E"/>
    <w:rsid w:val="005C72D3"/>
    <w:rsid w:val="005D10AB"/>
    <w:rsid w:val="005D12FB"/>
    <w:rsid w:val="005D390C"/>
    <w:rsid w:val="005D3AA1"/>
    <w:rsid w:val="005D6B03"/>
    <w:rsid w:val="005D7654"/>
    <w:rsid w:val="005D7F21"/>
    <w:rsid w:val="005E18FD"/>
    <w:rsid w:val="005E361B"/>
    <w:rsid w:val="005E4280"/>
    <w:rsid w:val="005E42F9"/>
    <w:rsid w:val="005E5558"/>
    <w:rsid w:val="005E63C1"/>
    <w:rsid w:val="005E6B48"/>
    <w:rsid w:val="005E6E2D"/>
    <w:rsid w:val="005E7BF8"/>
    <w:rsid w:val="005E7C8F"/>
    <w:rsid w:val="005F16E4"/>
    <w:rsid w:val="005F2804"/>
    <w:rsid w:val="005F3206"/>
    <w:rsid w:val="005F4187"/>
    <w:rsid w:val="005F4F14"/>
    <w:rsid w:val="005F5271"/>
    <w:rsid w:val="005F686D"/>
    <w:rsid w:val="006024F2"/>
    <w:rsid w:val="006032B1"/>
    <w:rsid w:val="00603321"/>
    <w:rsid w:val="00603EEF"/>
    <w:rsid w:val="00605925"/>
    <w:rsid w:val="006062F3"/>
    <w:rsid w:val="00606C3D"/>
    <w:rsid w:val="006111E0"/>
    <w:rsid w:val="00611892"/>
    <w:rsid w:val="00612EEF"/>
    <w:rsid w:val="006205AF"/>
    <w:rsid w:val="006235F5"/>
    <w:rsid w:val="00623E53"/>
    <w:rsid w:val="0062454F"/>
    <w:rsid w:val="00625F42"/>
    <w:rsid w:val="00626859"/>
    <w:rsid w:val="006270ED"/>
    <w:rsid w:val="006302E1"/>
    <w:rsid w:val="00631939"/>
    <w:rsid w:val="006341AB"/>
    <w:rsid w:val="006366D0"/>
    <w:rsid w:val="006377A8"/>
    <w:rsid w:val="00641FEC"/>
    <w:rsid w:val="00645258"/>
    <w:rsid w:val="00646CA4"/>
    <w:rsid w:val="00647569"/>
    <w:rsid w:val="0065565A"/>
    <w:rsid w:val="00657746"/>
    <w:rsid w:val="00661612"/>
    <w:rsid w:val="006632E3"/>
    <w:rsid w:val="00663341"/>
    <w:rsid w:val="00664305"/>
    <w:rsid w:val="00666D9E"/>
    <w:rsid w:val="00667526"/>
    <w:rsid w:val="0067065D"/>
    <w:rsid w:val="00671196"/>
    <w:rsid w:val="006719B3"/>
    <w:rsid w:val="00672EBE"/>
    <w:rsid w:val="00673F30"/>
    <w:rsid w:val="00674E49"/>
    <w:rsid w:val="00677B90"/>
    <w:rsid w:val="0068048D"/>
    <w:rsid w:val="00680C67"/>
    <w:rsid w:val="00680EF0"/>
    <w:rsid w:val="006840D8"/>
    <w:rsid w:val="00684AB4"/>
    <w:rsid w:val="00684AC7"/>
    <w:rsid w:val="00685529"/>
    <w:rsid w:val="00687ACD"/>
    <w:rsid w:val="0069129B"/>
    <w:rsid w:val="006918C3"/>
    <w:rsid w:val="00692807"/>
    <w:rsid w:val="00693DF2"/>
    <w:rsid w:val="006946F9"/>
    <w:rsid w:val="006A0038"/>
    <w:rsid w:val="006A0F80"/>
    <w:rsid w:val="006A1710"/>
    <w:rsid w:val="006A29E2"/>
    <w:rsid w:val="006A3186"/>
    <w:rsid w:val="006A5578"/>
    <w:rsid w:val="006A7C1B"/>
    <w:rsid w:val="006B052B"/>
    <w:rsid w:val="006B073F"/>
    <w:rsid w:val="006B153E"/>
    <w:rsid w:val="006B154E"/>
    <w:rsid w:val="006B4561"/>
    <w:rsid w:val="006B472F"/>
    <w:rsid w:val="006B4A0D"/>
    <w:rsid w:val="006B54AC"/>
    <w:rsid w:val="006B5D21"/>
    <w:rsid w:val="006B7237"/>
    <w:rsid w:val="006B78BB"/>
    <w:rsid w:val="006B797B"/>
    <w:rsid w:val="006C06D2"/>
    <w:rsid w:val="006C155F"/>
    <w:rsid w:val="006C2C75"/>
    <w:rsid w:val="006C7C49"/>
    <w:rsid w:val="006D0FC3"/>
    <w:rsid w:val="006D1473"/>
    <w:rsid w:val="006D2859"/>
    <w:rsid w:val="006D3708"/>
    <w:rsid w:val="006D7BF7"/>
    <w:rsid w:val="006D7EF2"/>
    <w:rsid w:val="006E07CE"/>
    <w:rsid w:val="006E0A93"/>
    <w:rsid w:val="006E0FE4"/>
    <w:rsid w:val="006E15B2"/>
    <w:rsid w:val="006E2A77"/>
    <w:rsid w:val="006E2B68"/>
    <w:rsid w:val="006E35CF"/>
    <w:rsid w:val="006E3651"/>
    <w:rsid w:val="006E6458"/>
    <w:rsid w:val="006E660B"/>
    <w:rsid w:val="006E733D"/>
    <w:rsid w:val="006F0496"/>
    <w:rsid w:val="006F185F"/>
    <w:rsid w:val="006F2272"/>
    <w:rsid w:val="006F2E64"/>
    <w:rsid w:val="006F38CB"/>
    <w:rsid w:val="006F3FDC"/>
    <w:rsid w:val="006F4177"/>
    <w:rsid w:val="006F4F29"/>
    <w:rsid w:val="006F5E88"/>
    <w:rsid w:val="00700AA0"/>
    <w:rsid w:val="00701BF3"/>
    <w:rsid w:val="00703CEB"/>
    <w:rsid w:val="007047D9"/>
    <w:rsid w:val="00707BEF"/>
    <w:rsid w:val="007113B1"/>
    <w:rsid w:val="00712F51"/>
    <w:rsid w:val="00714388"/>
    <w:rsid w:val="0071510F"/>
    <w:rsid w:val="007153A0"/>
    <w:rsid w:val="0071768C"/>
    <w:rsid w:val="00717EFD"/>
    <w:rsid w:val="00720AD5"/>
    <w:rsid w:val="00722132"/>
    <w:rsid w:val="007221B4"/>
    <w:rsid w:val="007245EF"/>
    <w:rsid w:val="00726A75"/>
    <w:rsid w:val="00726F40"/>
    <w:rsid w:val="007270F4"/>
    <w:rsid w:val="00730D98"/>
    <w:rsid w:val="00730F9F"/>
    <w:rsid w:val="007322BD"/>
    <w:rsid w:val="00732AE8"/>
    <w:rsid w:val="00735150"/>
    <w:rsid w:val="00735744"/>
    <w:rsid w:val="00737CAF"/>
    <w:rsid w:val="0074251A"/>
    <w:rsid w:val="00743B3B"/>
    <w:rsid w:val="0074528B"/>
    <w:rsid w:val="0074579A"/>
    <w:rsid w:val="00746071"/>
    <w:rsid w:val="007502E0"/>
    <w:rsid w:val="00751328"/>
    <w:rsid w:val="00751901"/>
    <w:rsid w:val="0075240C"/>
    <w:rsid w:val="00752CBA"/>
    <w:rsid w:val="00753EBF"/>
    <w:rsid w:val="00754113"/>
    <w:rsid w:val="007551D8"/>
    <w:rsid w:val="00761477"/>
    <w:rsid w:val="007645ED"/>
    <w:rsid w:val="0076572E"/>
    <w:rsid w:val="00765BFD"/>
    <w:rsid w:val="007663CF"/>
    <w:rsid w:val="00767CBA"/>
    <w:rsid w:val="007710EA"/>
    <w:rsid w:val="0077155C"/>
    <w:rsid w:val="00773988"/>
    <w:rsid w:val="007758CC"/>
    <w:rsid w:val="00780319"/>
    <w:rsid w:val="00780495"/>
    <w:rsid w:val="00781C73"/>
    <w:rsid w:val="00784C56"/>
    <w:rsid w:val="007878F8"/>
    <w:rsid w:val="00791D29"/>
    <w:rsid w:val="00795A5C"/>
    <w:rsid w:val="00795BB4"/>
    <w:rsid w:val="007A093F"/>
    <w:rsid w:val="007A3DAD"/>
    <w:rsid w:val="007A510C"/>
    <w:rsid w:val="007A59FF"/>
    <w:rsid w:val="007A6603"/>
    <w:rsid w:val="007A6D71"/>
    <w:rsid w:val="007A6FCD"/>
    <w:rsid w:val="007A708F"/>
    <w:rsid w:val="007B00BC"/>
    <w:rsid w:val="007B03A4"/>
    <w:rsid w:val="007B1A13"/>
    <w:rsid w:val="007B5E7E"/>
    <w:rsid w:val="007C02C1"/>
    <w:rsid w:val="007C0D0F"/>
    <w:rsid w:val="007C0EBE"/>
    <w:rsid w:val="007C2780"/>
    <w:rsid w:val="007C3491"/>
    <w:rsid w:val="007C36B5"/>
    <w:rsid w:val="007C49D1"/>
    <w:rsid w:val="007C4FF7"/>
    <w:rsid w:val="007C65E0"/>
    <w:rsid w:val="007C6993"/>
    <w:rsid w:val="007D0F2F"/>
    <w:rsid w:val="007E27AD"/>
    <w:rsid w:val="007E2E9C"/>
    <w:rsid w:val="007E3FD9"/>
    <w:rsid w:val="007E66A1"/>
    <w:rsid w:val="007E7B9A"/>
    <w:rsid w:val="007F093F"/>
    <w:rsid w:val="007F2451"/>
    <w:rsid w:val="007F4884"/>
    <w:rsid w:val="007F656B"/>
    <w:rsid w:val="007F7030"/>
    <w:rsid w:val="00801695"/>
    <w:rsid w:val="008025F1"/>
    <w:rsid w:val="00802AF3"/>
    <w:rsid w:val="00804070"/>
    <w:rsid w:val="0080530D"/>
    <w:rsid w:val="0080739D"/>
    <w:rsid w:val="00807460"/>
    <w:rsid w:val="0081091E"/>
    <w:rsid w:val="00810971"/>
    <w:rsid w:val="00810AF7"/>
    <w:rsid w:val="00811A8A"/>
    <w:rsid w:val="008121A8"/>
    <w:rsid w:val="00814B70"/>
    <w:rsid w:val="0081604D"/>
    <w:rsid w:val="008163AC"/>
    <w:rsid w:val="00816B4C"/>
    <w:rsid w:val="00827FBD"/>
    <w:rsid w:val="00831696"/>
    <w:rsid w:val="00831AA2"/>
    <w:rsid w:val="008324CB"/>
    <w:rsid w:val="00834A32"/>
    <w:rsid w:val="00834F5B"/>
    <w:rsid w:val="0083635A"/>
    <w:rsid w:val="008369FB"/>
    <w:rsid w:val="0084147D"/>
    <w:rsid w:val="008417DE"/>
    <w:rsid w:val="00847E4C"/>
    <w:rsid w:val="00847EFC"/>
    <w:rsid w:val="00850866"/>
    <w:rsid w:val="00851DA7"/>
    <w:rsid w:val="0085282F"/>
    <w:rsid w:val="00852B67"/>
    <w:rsid w:val="00854711"/>
    <w:rsid w:val="008574BE"/>
    <w:rsid w:val="008607E2"/>
    <w:rsid w:val="00861D8B"/>
    <w:rsid w:val="0086268D"/>
    <w:rsid w:val="00864C92"/>
    <w:rsid w:val="00867B13"/>
    <w:rsid w:val="0087266C"/>
    <w:rsid w:val="008727CA"/>
    <w:rsid w:val="008730D4"/>
    <w:rsid w:val="0087426E"/>
    <w:rsid w:val="0087511F"/>
    <w:rsid w:val="008756C4"/>
    <w:rsid w:val="0088072B"/>
    <w:rsid w:val="0088164D"/>
    <w:rsid w:val="00882D6D"/>
    <w:rsid w:val="00884C65"/>
    <w:rsid w:val="00887FE3"/>
    <w:rsid w:val="00890DF3"/>
    <w:rsid w:val="008917D7"/>
    <w:rsid w:val="0089240E"/>
    <w:rsid w:val="0089241D"/>
    <w:rsid w:val="00893462"/>
    <w:rsid w:val="00896343"/>
    <w:rsid w:val="00897517"/>
    <w:rsid w:val="0089788B"/>
    <w:rsid w:val="00897911"/>
    <w:rsid w:val="008A3CE1"/>
    <w:rsid w:val="008A5E36"/>
    <w:rsid w:val="008B0C42"/>
    <w:rsid w:val="008B165F"/>
    <w:rsid w:val="008B1BC9"/>
    <w:rsid w:val="008B3F0E"/>
    <w:rsid w:val="008B5D45"/>
    <w:rsid w:val="008B6B8A"/>
    <w:rsid w:val="008B7A73"/>
    <w:rsid w:val="008C06A6"/>
    <w:rsid w:val="008C0BFD"/>
    <w:rsid w:val="008C6A4D"/>
    <w:rsid w:val="008D136A"/>
    <w:rsid w:val="008D2FBA"/>
    <w:rsid w:val="008D4B43"/>
    <w:rsid w:val="008D5CBD"/>
    <w:rsid w:val="008E0672"/>
    <w:rsid w:val="008E16A2"/>
    <w:rsid w:val="008E6A94"/>
    <w:rsid w:val="008F05ED"/>
    <w:rsid w:val="008F2438"/>
    <w:rsid w:val="008F2CBE"/>
    <w:rsid w:val="009003DC"/>
    <w:rsid w:val="00900AAF"/>
    <w:rsid w:val="00900E90"/>
    <w:rsid w:val="00901BB9"/>
    <w:rsid w:val="00901E52"/>
    <w:rsid w:val="00906A0F"/>
    <w:rsid w:val="00907745"/>
    <w:rsid w:val="00911C44"/>
    <w:rsid w:val="00911EF6"/>
    <w:rsid w:val="0091380D"/>
    <w:rsid w:val="0091792C"/>
    <w:rsid w:val="00917AD5"/>
    <w:rsid w:val="00917B22"/>
    <w:rsid w:val="009204EA"/>
    <w:rsid w:val="009239E6"/>
    <w:rsid w:val="00924A99"/>
    <w:rsid w:val="00926372"/>
    <w:rsid w:val="00926E66"/>
    <w:rsid w:val="0092797B"/>
    <w:rsid w:val="009315B8"/>
    <w:rsid w:val="00931B99"/>
    <w:rsid w:val="0093211B"/>
    <w:rsid w:val="009326F1"/>
    <w:rsid w:val="00933399"/>
    <w:rsid w:val="00934452"/>
    <w:rsid w:val="00934C97"/>
    <w:rsid w:val="0093705D"/>
    <w:rsid w:val="00940B1C"/>
    <w:rsid w:val="009427BC"/>
    <w:rsid w:val="00942D2B"/>
    <w:rsid w:val="009432A7"/>
    <w:rsid w:val="00944D14"/>
    <w:rsid w:val="00952C14"/>
    <w:rsid w:val="0095466B"/>
    <w:rsid w:val="00954BF8"/>
    <w:rsid w:val="009559C6"/>
    <w:rsid w:val="0095721D"/>
    <w:rsid w:val="009631A7"/>
    <w:rsid w:val="00963D14"/>
    <w:rsid w:val="00970639"/>
    <w:rsid w:val="00970864"/>
    <w:rsid w:val="0097140F"/>
    <w:rsid w:val="0097226F"/>
    <w:rsid w:val="00973C9F"/>
    <w:rsid w:val="00976363"/>
    <w:rsid w:val="0097643F"/>
    <w:rsid w:val="009773D0"/>
    <w:rsid w:val="00977B5A"/>
    <w:rsid w:val="00980D8C"/>
    <w:rsid w:val="009813B4"/>
    <w:rsid w:val="00981650"/>
    <w:rsid w:val="00981667"/>
    <w:rsid w:val="00982894"/>
    <w:rsid w:val="00983822"/>
    <w:rsid w:val="00984647"/>
    <w:rsid w:val="00984F96"/>
    <w:rsid w:val="009911D3"/>
    <w:rsid w:val="009915B7"/>
    <w:rsid w:val="00993818"/>
    <w:rsid w:val="00994207"/>
    <w:rsid w:val="0099493F"/>
    <w:rsid w:val="009960D2"/>
    <w:rsid w:val="00996551"/>
    <w:rsid w:val="00996DA0"/>
    <w:rsid w:val="009A2C78"/>
    <w:rsid w:val="009A66F2"/>
    <w:rsid w:val="009A6AC9"/>
    <w:rsid w:val="009A7CC1"/>
    <w:rsid w:val="009B126D"/>
    <w:rsid w:val="009B3166"/>
    <w:rsid w:val="009B4783"/>
    <w:rsid w:val="009B4CF8"/>
    <w:rsid w:val="009B4D35"/>
    <w:rsid w:val="009B66ED"/>
    <w:rsid w:val="009C0420"/>
    <w:rsid w:val="009C2604"/>
    <w:rsid w:val="009C28A7"/>
    <w:rsid w:val="009C2C61"/>
    <w:rsid w:val="009C3D05"/>
    <w:rsid w:val="009C4826"/>
    <w:rsid w:val="009C6C5B"/>
    <w:rsid w:val="009D34A8"/>
    <w:rsid w:val="009D5130"/>
    <w:rsid w:val="009D7474"/>
    <w:rsid w:val="009D747B"/>
    <w:rsid w:val="009D760E"/>
    <w:rsid w:val="009D7E10"/>
    <w:rsid w:val="009E0847"/>
    <w:rsid w:val="009E1487"/>
    <w:rsid w:val="009E17E8"/>
    <w:rsid w:val="009E6A66"/>
    <w:rsid w:val="009E6D7E"/>
    <w:rsid w:val="009E7B5C"/>
    <w:rsid w:val="009E7E60"/>
    <w:rsid w:val="009F1462"/>
    <w:rsid w:val="009F474F"/>
    <w:rsid w:val="009F4993"/>
    <w:rsid w:val="00A017A0"/>
    <w:rsid w:val="00A05B20"/>
    <w:rsid w:val="00A05DAD"/>
    <w:rsid w:val="00A06923"/>
    <w:rsid w:val="00A07DDA"/>
    <w:rsid w:val="00A11F3A"/>
    <w:rsid w:val="00A13072"/>
    <w:rsid w:val="00A152E2"/>
    <w:rsid w:val="00A16BC0"/>
    <w:rsid w:val="00A16F56"/>
    <w:rsid w:val="00A21D8C"/>
    <w:rsid w:val="00A23EFE"/>
    <w:rsid w:val="00A23F51"/>
    <w:rsid w:val="00A24033"/>
    <w:rsid w:val="00A25273"/>
    <w:rsid w:val="00A25496"/>
    <w:rsid w:val="00A30137"/>
    <w:rsid w:val="00A3265C"/>
    <w:rsid w:val="00A34CE1"/>
    <w:rsid w:val="00A34DE3"/>
    <w:rsid w:val="00A350FE"/>
    <w:rsid w:val="00A40F98"/>
    <w:rsid w:val="00A42AEA"/>
    <w:rsid w:val="00A43334"/>
    <w:rsid w:val="00A43AA7"/>
    <w:rsid w:val="00A445B9"/>
    <w:rsid w:val="00A445C0"/>
    <w:rsid w:val="00A44907"/>
    <w:rsid w:val="00A45164"/>
    <w:rsid w:val="00A45859"/>
    <w:rsid w:val="00A51E90"/>
    <w:rsid w:val="00A53C4F"/>
    <w:rsid w:val="00A54DC8"/>
    <w:rsid w:val="00A56383"/>
    <w:rsid w:val="00A56DD8"/>
    <w:rsid w:val="00A62A7B"/>
    <w:rsid w:val="00A62E8D"/>
    <w:rsid w:val="00A64266"/>
    <w:rsid w:val="00A67293"/>
    <w:rsid w:val="00A73D67"/>
    <w:rsid w:val="00A75071"/>
    <w:rsid w:val="00A8171F"/>
    <w:rsid w:val="00A8238B"/>
    <w:rsid w:val="00A82736"/>
    <w:rsid w:val="00A82C36"/>
    <w:rsid w:val="00A82FA6"/>
    <w:rsid w:val="00A82FDA"/>
    <w:rsid w:val="00A84FB9"/>
    <w:rsid w:val="00A86C4D"/>
    <w:rsid w:val="00A86F40"/>
    <w:rsid w:val="00A87786"/>
    <w:rsid w:val="00A90665"/>
    <w:rsid w:val="00A914FB"/>
    <w:rsid w:val="00A93959"/>
    <w:rsid w:val="00A958FC"/>
    <w:rsid w:val="00A97220"/>
    <w:rsid w:val="00AA1371"/>
    <w:rsid w:val="00AA1C2B"/>
    <w:rsid w:val="00AA31E6"/>
    <w:rsid w:val="00AA330D"/>
    <w:rsid w:val="00AA4D3B"/>
    <w:rsid w:val="00AA4EC2"/>
    <w:rsid w:val="00AA5523"/>
    <w:rsid w:val="00AA784D"/>
    <w:rsid w:val="00AB0FB6"/>
    <w:rsid w:val="00AB1ADB"/>
    <w:rsid w:val="00AC0227"/>
    <w:rsid w:val="00AC1806"/>
    <w:rsid w:val="00AC1C88"/>
    <w:rsid w:val="00AC23B4"/>
    <w:rsid w:val="00AC5768"/>
    <w:rsid w:val="00AC5877"/>
    <w:rsid w:val="00AC5EB3"/>
    <w:rsid w:val="00AC77BA"/>
    <w:rsid w:val="00AD2241"/>
    <w:rsid w:val="00AD3E1C"/>
    <w:rsid w:val="00AD56D2"/>
    <w:rsid w:val="00AD5EFF"/>
    <w:rsid w:val="00AE08C6"/>
    <w:rsid w:val="00AE1DCB"/>
    <w:rsid w:val="00AE3D12"/>
    <w:rsid w:val="00AE4F76"/>
    <w:rsid w:val="00AE7B1B"/>
    <w:rsid w:val="00AF1E02"/>
    <w:rsid w:val="00AF457A"/>
    <w:rsid w:val="00AF4D57"/>
    <w:rsid w:val="00AF51AB"/>
    <w:rsid w:val="00AF6364"/>
    <w:rsid w:val="00AF6CCA"/>
    <w:rsid w:val="00AF6F26"/>
    <w:rsid w:val="00AF73E9"/>
    <w:rsid w:val="00B0108E"/>
    <w:rsid w:val="00B015CC"/>
    <w:rsid w:val="00B02218"/>
    <w:rsid w:val="00B02524"/>
    <w:rsid w:val="00B03C31"/>
    <w:rsid w:val="00B05ED6"/>
    <w:rsid w:val="00B068AD"/>
    <w:rsid w:val="00B06960"/>
    <w:rsid w:val="00B06DCA"/>
    <w:rsid w:val="00B07D4E"/>
    <w:rsid w:val="00B10014"/>
    <w:rsid w:val="00B125A8"/>
    <w:rsid w:val="00B12B79"/>
    <w:rsid w:val="00B13993"/>
    <w:rsid w:val="00B14B4A"/>
    <w:rsid w:val="00B16BB8"/>
    <w:rsid w:val="00B2007F"/>
    <w:rsid w:val="00B216AD"/>
    <w:rsid w:val="00B21A61"/>
    <w:rsid w:val="00B228DE"/>
    <w:rsid w:val="00B22BF8"/>
    <w:rsid w:val="00B241DA"/>
    <w:rsid w:val="00B245FA"/>
    <w:rsid w:val="00B25262"/>
    <w:rsid w:val="00B255E5"/>
    <w:rsid w:val="00B25A3B"/>
    <w:rsid w:val="00B26311"/>
    <w:rsid w:val="00B267B0"/>
    <w:rsid w:val="00B27B22"/>
    <w:rsid w:val="00B3148B"/>
    <w:rsid w:val="00B33D20"/>
    <w:rsid w:val="00B3649B"/>
    <w:rsid w:val="00B36629"/>
    <w:rsid w:val="00B3693B"/>
    <w:rsid w:val="00B42A55"/>
    <w:rsid w:val="00B457E1"/>
    <w:rsid w:val="00B45F68"/>
    <w:rsid w:val="00B50179"/>
    <w:rsid w:val="00B526C2"/>
    <w:rsid w:val="00B53365"/>
    <w:rsid w:val="00B62230"/>
    <w:rsid w:val="00B659A8"/>
    <w:rsid w:val="00B6694A"/>
    <w:rsid w:val="00B71656"/>
    <w:rsid w:val="00B742D0"/>
    <w:rsid w:val="00B747D5"/>
    <w:rsid w:val="00B7519C"/>
    <w:rsid w:val="00B76C09"/>
    <w:rsid w:val="00B774DD"/>
    <w:rsid w:val="00B810F3"/>
    <w:rsid w:val="00B84E05"/>
    <w:rsid w:val="00B85CE4"/>
    <w:rsid w:val="00B85F8B"/>
    <w:rsid w:val="00B8652B"/>
    <w:rsid w:val="00B869D6"/>
    <w:rsid w:val="00B9339D"/>
    <w:rsid w:val="00B943E5"/>
    <w:rsid w:val="00B96765"/>
    <w:rsid w:val="00B97DE5"/>
    <w:rsid w:val="00B97F25"/>
    <w:rsid w:val="00BA0126"/>
    <w:rsid w:val="00BA0F5B"/>
    <w:rsid w:val="00BA133C"/>
    <w:rsid w:val="00BA2D7C"/>
    <w:rsid w:val="00BA361E"/>
    <w:rsid w:val="00BA384C"/>
    <w:rsid w:val="00BA4EA7"/>
    <w:rsid w:val="00BB0B51"/>
    <w:rsid w:val="00BB1BFD"/>
    <w:rsid w:val="00BB2DBE"/>
    <w:rsid w:val="00BB3617"/>
    <w:rsid w:val="00BB692C"/>
    <w:rsid w:val="00BB6BB7"/>
    <w:rsid w:val="00BC0439"/>
    <w:rsid w:val="00BC093E"/>
    <w:rsid w:val="00BC271C"/>
    <w:rsid w:val="00BC2D5D"/>
    <w:rsid w:val="00BC4E42"/>
    <w:rsid w:val="00BC607D"/>
    <w:rsid w:val="00BC6CD8"/>
    <w:rsid w:val="00BD07E7"/>
    <w:rsid w:val="00BD1606"/>
    <w:rsid w:val="00BD36F2"/>
    <w:rsid w:val="00BD4EC7"/>
    <w:rsid w:val="00BD692D"/>
    <w:rsid w:val="00BD6D09"/>
    <w:rsid w:val="00BD7E1B"/>
    <w:rsid w:val="00BE1251"/>
    <w:rsid w:val="00BE2696"/>
    <w:rsid w:val="00BE3AFA"/>
    <w:rsid w:val="00BE43F5"/>
    <w:rsid w:val="00BE4A07"/>
    <w:rsid w:val="00BE5C81"/>
    <w:rsid w:val="00BF3FB5"/>
    <w:rsid w:val="00BF42E7"/>
    <w:rsid w:val="00BF7255"/>
    <w:rsid w:val="00C013A7"/>
    <w:rsid w:val="00C031A3"/>
    <w:rsid w:val="00C04DA4"/>
    <w:rsid w:val="00C06F72"/>
    <w:rsid w:val="00C0731E"/>
    <w:rsid w:val="00C0735E"/>
    <w:rsid w:val="00C10468"/>
    <w:rsid w:val="00C11EE9"/>
    <w:rsid w:val="00C12056"/>
    <w:rsid w:val="00C13A74"/>
    <w:rsid w:val="00C15EEE"/>
    <w:rsid w:val="00C15FB9"/>
    <w:rsid w:val="00C1621F"/>
    <w:rsid w:val="00C16A1E"/>
    <w:rsid w:val="00C20453"/>
    <w:rsid w:val="00C21DE4"/>
    <w:rsid w:val="00C2428D"/>
    <w:rsid w:val="00C2700A"/>
    <w:rsid w:val="00C278B8"/>
    <w:rsid w:val="00C318FF"/>
    <w:rsid w:val="00C31A87"/>
    <w:rsid w:val="00C31E63"/>
    <w:rsid w:val="00C320AE"/>
    <w:rsid w:val="00C348BA"/>
    <w:rsid w:val="00C357F3"/>
    <w:rsid w:val="00C35E03"/>
    <w:rsid w:val="00C37616"/>
    <w:rsid w:val="00C376EA"/>
    <w:rsid w:val="00C4017D"/>
    <w:rsid w:val="00C41789"/>
    <w:rsid w:val="00C42343"/>
    <w:rsid w:val="00C450F8"/>
    <w:rsid w:val="00C45FD3"/>
    <w:rsid w:val="00C47E03"/>
    <w:rsid w:val="00C526FF"/>
    <w:rsid w:val="00C531FD"/>
    <w:rsid w:val="00C538CC"/>
    <w:rsid w:val="00C542B9"/>
    <w:rsid w:val="00C544FB"/>
    <w:rsid w:val="00C5635B"/>
    <w:rsid w:val="00C60A5F"/>
    <w:rsid w:val="00C61881"/>
    <w:rsid w:val="00C6735B"/>
    <w:rsid w:val="00C702FC"/>
    <w:rsid w:val="00C734AD"/>
    <w:rsid w:val="00C749A8"/>
    <w:rsid w:val="00C77280"/>
    <w:rsid w:val="00C824B6"/>
    <w:rsid w:val="00C85605"/>
    <w:rsid w:val="00C85F3A"/>
    <w:rsid w:val="00C864E6"/>
    <w:rsid w:val="00C86523"/>
    <w:rsid w:val="00C86880"/>
    <w:rsid w:val="00C905F1"/>
    <w:rsid w:val="00C91FB5"/>
    <w:rsid w:val="00C921ED"/>
    <w:rsid w:val="00C9232F"/>
    <w:rsid w:val="00C94CC0"/>
    <w:rsid w:val="00C95A57"/>
    <w:rsid w:val="00C961DD"/>
    <w:rsid w:val="00C96BDE"/>
    <w:rsid w:val="00C96C54"/>
    <w:rsid w:val="00C96C68"/>
    <w:rsid w:val="00C97D00"/>
    <w:rsid w:val="00C97F41"/>
    <w:rsid w:val="00CA088E"/>
    <w:rsid w:val="00CA0CD8"/>
    <w:rsid w:val="00CA1155"/>
    <w:rsid w:val="00CA25EA"/>
    <w:rsid w:val="00CA3CE2"/>
    <w:rsid w:val="00CA4DD6"/>
    <w:rsid w:val="00CA5BE0"/>
    <w:rsid w:val="00CA646D"/>
    <w:rsid w:val="00CA7694"/>
    <w:rsid w:val="00CA7A42"/>
    <w:rsid w:val="00CB1491"/>
    <w:rsid w:val="00CB1FFD"/>
    <w:rsid w:val="00CB2BAA"/>
    <w:rsid w:val="00CB2DE1"/>
    <w:rsid w:val="00CB3B3A"/>
    <w:rsid w:val="00CB4368"/>
    <w:rsid w:val="00CB50CD"/>
    <w:rsid w:val="00CB5E2F"/>
    <w:rsid w:val="00CB6545"/>
    <w:rsid w:val="00CB73C2"/>
    <w:rsid w:val="00CB7496"/>
    <w:rsid w:val="00CC2755"/>
    <w:rsid w:val="00CC494A"/>
    <w:rsid w:val="00CC51CD"/>
    <w:rsid w:val="00CC7B53"/>
    <w:rsid w:val="00CD0D4B"/>
    <w:rsid w:val="00CD3EBE"/>
    <w:rsid w:val="00CD3ECD"/>
    <w:rsid w:val="00CD493B"/>
    <w:rsid w:val="00CD4977"/>
    <w:rsid w:val="00CD6DED"/>
    <w:rsid w:val="00CD7AFF"/>
    <w:rsid w:val="00CE030B"/>
    <w:rsid w:val="00CE1148"/>
    <w:rsid w:val="00CE2E68"/>
    <w:rsid w:val="00CE2EA6"/>
    <w:rsid w:val="00CE4137"/>
    <w:rsid w:val="00CE5788"/>
    <w:rsid w:val="00CE6BA3"/>
    <w:rsid w:val="00CF0252"/>
    <w:rsid w:val="00CF1049"/>
    <w:rsid w:val="00CF588E"/>
    <w:rsid w:val="00CF6F7D"/>
    <w:rsid w:val="00CF75EE"/>
    <w:rsid w:val="00D00BAC"/>
    <w:rsid w:val="00D01CAD"/>
    <w:rsid w:val="00D03A02"/>
    <w:rsid w:val="00D042F2"/>
    <w:rsid w:val="00D05817"/>
    <w:rsid w:val="00D07A85"/>
    <w:rsid w:val="00D112F1"/>
    <w:rsid w:val="00D12979"/>
    <w:rsid w:val="00D14EA7"/>
    <w:rsid w:val="00D16640"/>
    <w:rsid w:val="00D17097"/>
    <w:rsid w:val="00D17182"/>
    <w:rsid w:val="00D175AD"/>
    <w:rsid w:val="00D17937"/>
    <w:rsid w:val="00D17B82"/>
    <w:rsid w:val="00D20EC9"/>
    <w:rsid w:val="00D21BB0"/>
    <w:rsid w:val="00D22581"/>
    <w:rsid w:val="00D23B40"/>
    <w:rsid w:val="00D23CC6"/>
    <w:rsid w:val="00D258CD"/>
    <w:rsid w:val="00D26836"/>
    <w:rsid w:val="00D27167"/>
    <w:rsid w:val="00D274CF"/>
    <w:rsid w:val="00D347E1"/>
    <w:rsid w:val="00D370BB"/>
    <w:rsid w:val="00D37820"/>
    <w:rsid w:val="00D4341C"/>
    <w:rsid w:val="00D4436E"/>
    <w:rsid w:val="00D4567F"/>
    <w:rsid w:val="00D47CF9"/>
    <w:rsid w:val="00D50AE5"/>
    <w:rsid w:val="00D518E1"/>
    <w:rsid w:val="00D51906"/>
    <w:rsid w:val="00D5239B"/>
    <w:rsid w:val="00D56AA6"/>
    <w:rsid w:val="00D57B23"/>
    <w:rsid w:val="00D60826"/>
    <w:rsid w:val="00D608AD"/>
    <w:rsid w:val="00D640F1"/>
    <w:rsid w:val="00D642B6"/>
    <w:rsid w:val="00D65E11"/>
    <w:rsid w:val="00D67A1C"/>
    <w:rsid w:val="00D701E0"/>
    <w:rsid w:val="00D70475"/>
    <w:rsid w:val="00D71646"/>
    <w:rsid w:val="00D720A2"/>
    <w:rsid w:val="00D73DA6"/>
    <w:rsid w:val="00D742F2"/>
    <w:rsid w:val="00D75560"/>
    <w:rsid w:val="00D76B47"/>
    <w:rsid w:val="00D76F23"/>
    <w:rsid w:val="00D83A20"/>
    <w:rsid w:val="00D8534B"/>
    <w:rsid w:val="00D85B39"/>
    <w:rsid w:val="00D865E1"/>
    <w:rsid w:val="00D86911"/>
    <w:rsid w:val="00D86F86"/>
    <w:rsid w:val="00D96693"/>
    <w:rsid w:val="00DA0507"/>
    <w:rsid w:val="00DA6482"/>
    <w:rsid w:val="00DA70F3"/>
    <w:rsid w:val="00DA770F"/>
    <w:rsid w:val="00DB00A5"/>
    <w:rsid w:val="00DB7464"/>
    <w:rsid w:val="00DB77A0"/>
    <w:rsid w:val="00DC0DDD"/>
    <w:rsid w:val="00DC1CB5"/>
    <w:rsid w:val="00DC1F9F"/>
    <w:rsid w:val="00DC357C"/>
    <w:rsid w:val="00DC4D9D"/>
    <w:rsid w:val="00DC54F0"/>
    <w:rsid w:val="00DC6BB2"/>
    <w:rsid w:val="00DC73F7"/>
    <w:rsid w:val="00DC78F6"/>
    <w:rsid w:val="00DD09F1"/>
    <w:rsid w:val="00DD0CA4"/>
    <w:rsid w:val="00DD20FA"/>
    <w:rsid w:val="00DD2E5D"/>
    <w:rsid w:val="00DD4DA1"/>
    <w:rsid w:val="00DD5490"/>
    <w:rsid w:val="00DD6212"/>
    <w:rsid w:val="00DD7CE3"/>
    <w:rsid w:val="00DD7F16"/>
    <w:rsid w:val="00DE5F7E"/>
    <w:rsid w:val="00DE674D"/>
    <w:rsid w:val="00DE6A75"/>
    <w:rsid w:val="00DE6C97"/>
    <w:rsid w:val="00DE7D84"/>
    <w:rsid w:val="00DF0961"/>
    <w:rsid w:val="00DF19EF"/>
    <w:rsid w:val="00DF2179"/>
    <w:rsid w:val="00DF2C71"/>
    <w:rsid w:val="00DF2EAB"/>
    <w:rsid w:val="00DF44E4"/>
    <w:rsid w:val="00DF4D6B"/>
    <w:rsid w:val="00DF6BC4"/>
    <w:rsid w:val="00DF762D"/>
    <w:rsid w:val="00E000BF"/>
    <w:rsid w:val="00E029EC"/>
    <w:rsid w:val="00E03B44"/>
    <w:rsid w:val="00E03D6F"/>
    <w:rsid w:val="00E047AB"/>
    <w:rsid w:val="00E05C80"/>
    <w:rsid w:val="00E05D76"/>
    <w:rsid w:val="00E0685D"/>
    <w:rsid w:val="00E070CD"/>
    <w:rsid w:val="00E07C8C"/>
    <w:rsid w:val="00E07FDD"/>
    <w:rsid w:val="00E12EA0"/>
    <w:rsid w:val="00E13615"/>
    <w:rsid w:val="00E1480A"/>
    <w:rsid w:val="00E157FF"/>
    <w:rsid w:val="00E200BD"/>
    <w:rsid w:val="00E23785"/>
    <w:rsid w:val="00E23A1F"/>
    <w:rsid w:val="00E26112"/>
    <w:rsid w:val="00E30116"/>
    <w:rsid w:val="00E3051E"/>
    <w:rsid w:val="00E31976"/>
    <w:rsid w:val="00E33B3D"/>
    <w:rsid w:val="00E35231"/>
    <w:rsid w:val="00E36334"/>
    <w:rsid w:val="00E36FD3"/>
    <w:rsid w:val="00E37EC5"/>
    <w:rsid w:val="00E41F45"/>
    <w:rsid w:val="00E42E9B"/>
    <w:rsid w:val="00E4418D"/>
    <w:rsid w:val="00E445AA"/>
    <w:rsid w:val="00E446C4"/>
    <w:rsid w:val="00E45006"/>
    <w:rsid w:val="00E4729C"/>
    <w:rsid w:val="00E51E19"/>
    <w:rsid w:val="00E521EC"/>
    <w:rsid w:val="00E52F2B"/>
    <w:rsid w:val="00E53981"/>
    <w:rsid w:val="00E541F9"/>
    <w:rsid w:val="00E54E3E"/>
    <w:rsid w:val="00E555D4"/>
    <w:rsid w:val="00E558A9"/>
    <w:rsid w:val="00E57DA3"/>
    <w:rsid w:val="00E60C67"/>
    <w:rsid w:val="00E60CC6"/>
    <w:rsid w:val="00E60FA8"/>
    <w:rsid w:val="00E61762"/>
    <w:rsid w:val="00E633C7"/>
    <w:rsid w:val="00E643E1"/>
    <w:rsid w:val="00E646A4"/>
    <w:rsid w:val="00E64BC1"/>
    <w:rsid w:val="00E669F3"/>
    <w:rsid w:val="00E6706B"/>
    <w:rsid w:val="00E67307"/>
    <w:rsid w:val="00E7030E"/>
    <w:rsid w:val="00E717D5"/>
    <w:rsid w:val="00E7210C"/>
    <w:rsid w:val="00E73458"/>
    <w:rsid w:val="00E73807"/>
    <w:rsid w:val="00E74C85"/>
    <w:rsid w:val="00E75490"/>
    <w:rsid w:val="00E75C7A"/>
    <w:rsid w:val="00E7609A"/>
    <w:rsid w:val="00E81C89"/>
    <w:rsid w:val="00E82303"/>
    <w:rsid w:val="00E825C6"/>
    <w:rsid w:val="00E84F46"/>
    <w:rsid w:val="00E850EE"/>
    <w:rsid w:val="00E85AA5"/>
    <w:rsid w:val="00E86273"/>
    <w:rsid w:val="00E901F6"/>
    <w:rsid w:val="00E90A47"/>
    <w:rsid w:val="00E9136E"/>
    <w:rsid w:val="00E932F6"/>
    <w:rsid w:val="00E94F82"/>
    <w:rsid w:val="00E950C9"/>
    <w:rsid w:val="00E95EDA"/>
    <w:rsid w:val="00E96693"/>
    <w:rsid w:val="00E97353"/>
    <w:rsid w:val="00EA0F59"/>
    <w:rsid w:val="00EA19A2"/>
    <w:rsid w:val="00EA21F3"/>
    <w:rsid w:val="00EA29B8"/>
    <w:rsid w:val="00EA671C"/>
    <w:rsid w:val="00EB154B"/>
    <w:rsid w:val="00EB37FA"/>
    <w:rsid w:val="00EB473C"/>
    <w:rsid w:val="00EB4B9B"/>
    <w:rsid w:val="00EC0F5F"/>
    <w:rsid w:val="00EC3CA8"/>
    <w:rsid w:val="00EC4F48"/>
    <w:rsid w:val="00EC5791"/>
    <w:rsid w:val="00EC5B23"/>
    <w:rsid w:val="00ED058E"/>
    <w:rsid w:val="00ED0A8D"/>
    <w:rsid w:val="00ED23F7"/>
    <w:rsid w:val="00ED257D"/>
    <w:rsid w:val="00ED2DB4"/>
    <w:rsid w:val="00ED52D6"/>
    <w:rsid w:val="00ED581A"/>
    <w:rsid w:val="00EE3947"/>
    <w:rsid w:val="00EE4D62"/>
    <w:rsid w:val="00EE5C61"/>
    <w:rsid w:val="00EF10FA"/>
    <w:rsid w:val="00EF55CE"/>
    <w:rsid w:val="00EF5A74"/>
    <w:rsid w:val="00EF62ED"/>
    <w:rsid w:val="00EF7969"/>
    <w:rsid w:val="00F00768"/>
    <w:rsid w:val="00F01237"/>
    <w:rsid w:val="00F01454"/>
    <w:rsid w:val="00F0164D"/>
    <w:rsid w:val="00F025DE"/>
    <w:rsid w:val="00F03A23"/>
    <w:rsid w:val="00F03C66"/>
    <w:rsid w:val="00F05A02"/>
    <w:rsid w:val="00F1175B"/>
    <w:rsid w:val="00F12550"/>
    <w:rsid w:val="00F12ECB"/>
    <w:rsid w:val="00F12F42"/>
    <w:rsid w:val="00F21A8A"/>
    <w:rsid w:val="00F241F1"/>
    <w:rsid w:val="00F26E73"/>
    <w:rsid w:val="00F306AC"/>
    <w:rsid w:val="00F30943"/>
    <w:rsid w:val="00F32054"/>
    <w:rsid w:val="00F32E6B"/>
    <w:rsid w:val="00F3340B"/>
    <w:rsid w:val="00F33DAF"/>
    <w:rsid w:val="00F34DC0"/>
    <w:rsid w:val="00F3520E"/>
    <w:rsid w:val="00F3541B"/>
    <w:rsid w:val="00F402A9"/>
    <w:rsid w:val="00F421E6"/>
    <w:rsid w:val="00F4241C"/>
    <w:rsid w:val="00F42608"/>
    <w:rsid w:val="00F44BEF"/>
    <w:rsid w:val="00F479C9"/>
    <w:rsid w:val="00F5028B"/>
    <w:rsid w:val="00F51C55"/>
    <w:rsid w:val="00F52DB4"/>
    <w:rsid w:val="00F55D27"/>
    <w:rsid w:val="00F563EF"/>
    <w:rsid w:val="00F618C6"/>
    <w:rsid w:val="00F61DE0"/>
    <w:rsid w:val="00F63136"/>
    <w:rsid w:val="00F71230"/>
    <w:rsid w:val="00F713C4"/>
    <w:rsid w:val="00F7309F"/>
    <w:rsid w:val="00F758A0"/>
    <w:rsid w:val="00F77EED"/>
    <w:rsid w:val="00F8023E"/>
    <w:rsid w:val="00F83579"/>
    <w:rsid w:val="00F85088"/>
    <w:rsid w:val="00F852C2"/>
    <w:rsid w:val="00F8687C"/>
    <w:rsid w:val="00F87807"/>
    <w:rsid w:val="00F90496"/>
    <w:rsid w:val="00F914DF"/>
    <w:rsid w:val="00F9251B"/>
    <w:rsid w:val="00F92589"/>
    <w:rsid w:val="00F93B27"/>
    <w:rsid w:val="00F94100"/>
    <w:rsid w:val="00F94B55"/>
    <w:rsid w:val="00F95610"/>
    <w:rsid w:val="00FA1E74"/>
    <w:rsid w:val="00FB1D95"/>
    <w:rsid w:val="00FB2748"/>
    <w:rsid w:val="00FB3A5B"/>
    <w:rsid w:val="00FB45A6"/>
    <w:rsid w:val="00FB53A0"/>
    <w:rsid w:val="00FB75A8"/>
    <w:rsid w:val="00FC156C"/>
    <w:rsid w:val="00FC1EF2"/>
    <w:rsid w:val="00FC3D4A"/>
    <w:rsid w:val="00FC6EDC"/>
    <w:rsid w:val="00FC7A63"/>
    <w:rsid w:val="00FC7F92"/>
    <w:rsid w:val="00FD2AA7"/>
    <w:rsid w:val="00FD6F50"/>
    <w:rsid w:val="00FE0470"/>
    <w:rsid w:val="00FE1F71"/>
    <w:rsid w:val="00FE3FC7"/>
    <w:rsid w:val="00FE40AA"/>
    <w:rsid w:val="00FF012F"/>
    <w:rsid w:val="00FF40E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paragraph" w:customStyle="1" w:styleId="s30eec3f8">
    <w:name w:val="s30eec3f8"/>
    <w:basedOn w:val="Normal"/>
    <w:rsid w:val="002D473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paragraph" w:customStyle="1" w:styleId="s30eec3f8">
    <w:name w:val="s30eec3f8"/>
    <w:basedOn w:val="Normal"/>
    <w:rsid w:val="002D47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082750923">
      <w:bodyDiv w:val="1"/>
      <w:marLeft w:val="0"/>
      <w:marRight w:val="0"/>
      <w:marTop w:val="0"/>
      <w:marBottom w:val="0"/>
      <w:divBdr>
        <w:top w:val="none" w:sz="0" w:space="0" w:color="auto"/>
        <w:left w:val="none" w:sz="0" w:space="0" w:color="auto"/>
        <w:bottom w:val="none" w:sz="0" w:space="0" w:color="auto"/>
        <w:right w:val="none" w:sz="0" w:space="0" w:color="auto"/>
      </w:divBdr>
      <w:divsChild>
        <w:div w:id="2005468242">
          <w:marLeft w:val="0"/>
          <w:marRight w:val="0"/>
          <w:marTop w:val="0"/>
          <w:marBottom w:val="0"/>
          <w:divBdr>
            <w:top w:val="none" w:sz="0" w:space="0" w:color="auto"/>
            <w:left w:val="none" w:sz="0" w:space="0" w:color="auto"/>
            <w:bottom w:val="none" w:sz="0" w:space="0" w:color="auto"/>
            <w:right w:val="none" w:sz="0" w:space="0" w:color="auto"/>
          </w:divBdr>
          <w:divsChild>
            <w:div w:id="1026098620">
              <w:marLeft w:val="0"/>
              <w:marRight w:val="0"/>
              <w:marTop w:val="0"/>
              <w:marBottom w:val="0"/>
              <w:divBdr>
                <w:top w:val="none" w:sz="0" w:space="0" w:color="auto"/>
                <w:left w:val="none" w:sz="0" w:space="0" w:color="auto"/>
                <w:bottom w:val="none" w:sz="0" w:space="0" w:color="auto"/>
                <w:right w:val="none" w:sz="0" w:space="0" w:color="auto"/>
              </w:divBdr>
              <w:divsChild>
                <w:div w:id="1014188526">
                  <w:marLeft w:val="0"/>
                  <w:marRight w:val="0"/>
                  <w:marTop w:val="0"/>
                  <w:marBottom w:val="0"/>
                  <w:divBdr>
                    <w:top w:val="none" w:sz="0" w:space="0" w:color="auto"/>
                    <w:left w:val="none" w:sz="0" w:space="0" w:color="auto"/>
                    <w:bottom w:val="none" w:sz="0" w:space="0" w:color="auto"/>
                    <w:right w:val="none" w:sz="0" w:space="0" w:color="auto"/>
                  </w:divBdr>
                  <w:divsChild>
                    <w:div w:id="1701587222">
                      <w:marLeft w:val="0"/>
                      <w:marRight w:val="0"/>
                      <w:marTop w:val="0"/>
                      <w:marBottom w:val="0"/>
                      <w:divBdr>
                        <w:top w:val="none" w:sz="0" w:space="0" w:color="auto"/>
                        <w:left w:val="none" w:sz="0" w:space="0" w:color="auto"/>
                        <w:bottom w:val="none" w:sz="0" w:space="0" w:color="auto"/>
                        <w:right w:val="none" w:sz="0" w:space="0" w:color="auto"/>
                      </w:divBdr>
                      <w:divsChild>
                        <w:div w:id="1747069400">
                          <w:marLeft w:val="0"/>
                          <w:marRight w:val="0"/>
                          <w:marTop w:val="0"/>
                          <w:marBottom w:val="0"/>
                          <w:divBdr>
                            <w:top w:val="none" w:sz="0" w:space="0" w:color="auto"/>
                            <w:left w:val="none" w:sz="0" w:space="0" w:color="auto"/>
                            <w:bottom w:val="none" w:sz="0" w:space="0" w:color="auto"/>
                            <w:right w:val="none" w:sz="0" w:space="0" w:color="auto"/>
                          </w:divBdr>
                          <w:divsChild>
                            <w:div w:id="10060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MILANOVIĆ, Zlatana</Reference>
    <Case_x0020_Year xmlns="63130c8a-8d1f-4e28-8ee3-43603ca9ef3b">2009</Case_x0020_Year>
    <Case_x0020_Status xmlns="16f2acb5-7363-4076-9084-069fc3bb4325">CASE CLOSED</Case_x0020_Status>
    <Date_x0020_of_x0020_Adoption xmlns="16f2acb5-7363-4076-9084-069fc3bb4325">2014-05-28T22:00:00+00:00</Date_x0020_of_x0020_Adoption>
    <Case_x0020_Number xmlns="16f2acb5-7363-4076-9084-069fc3bb4325">339/09</Case_x0020_Number>
    <Type_x0020_of_x0020_Document xmlns="16f2acb5-7363-4076-9084-069fc3bb4325">Opinion</Type_x0020_of_x0020_Document>
    <_dlc_DocId xmlns="b9fab99d-1571-47f6-8995-3a195ef041f8">M5JDUUKXSQ5W-25-964</_dlc_DocId>
    <_dlc_DocIdUrl xmlns="b9fab99d-1571-47f6-8995-3a195ef041f8">
      <Url>http://www.unmikonline.org/hrap/Eng/_layouts/DocIdRedir.aspx?ID=M5JDUUKXSQ5W-25-964</Url>
      <Description>M5JDUUKXSQ5W-25-964</Description>
    </_dlc_DocIdUrl>
  </documentManagement>
</p:properties>
</file>

<file path=customXml/itemProps1.xml><?xml version="1.0" encoding="utf-8"?>
<ds:datastoreItem xmlns:ds="http://schemas.openxmlformats.org/officeDocument/2006/customXml" ds:itemID="{48F25D59-8605-42D0-9F54-8FA973D6570D}"/>
</file>

<file path=customXml/itemProps2.xml><?xml version="1.0" encoding="utf-8"?>
<ds:datastoreItem xmlns:ds="http://schemas.openxmlformats.org/officeDocument/2006/customXml" ds:itemID="{FEDCCD78-D30B-4B60-9827-84D20B7D04CC}"/>
</file>

<file path=customXml/itemProps3.xml><?xml version="1.0" encoding="utf-8"?>
<ds:datastoreItem xmlns:ds="http://schemas.openxmlformats.org/officeDocument/2006/customXml" ds:itemID="{49F8109F-15F8-4D2F-8C7A-1A1455F7EAFC}"/>
</file>

<file path=customXml/itemProps4.xml><?xml version="1.0" encoding="utf-8"?>
<ds:datastoreItem xmlns:ds="http://schemas.openxmlformats.org/officeDocument/2006/customXml" ds:itemID="{99F6959B-9FCC-4DCC-8EBA-221EDBA02782}"/>
</file>

<file path=customXml/itemProps5.xml><?xml version="1.0" encoding="utf-8"?>
<ds:datastoreItem xmlns:ds="http://schemas.openxmlformats.org/officeDocument/2006/customXml" ds:itemID="{F22FD815-A2D0-494B-BD9B-D6EFB7A41593}"/>
</file>

<file path=docProps/app.xml><?xml version="1.0" encoding="utf-8"?>
<Properties xmlns="http://schemas.openxmlformats.org/officeDocument/2006/extended-properties" xmlns:vt="http://schemas.openxmlformats.org/officeDocument/2006/docPropsVTypes">
  <Template>Normal</Template>
  <TotalTime>0</TotalTime>
  <Pages>3</Pages>
  <Words>12892</Words>
  <Characters>73490</Characters>
  <Application>Microsoft Office Word</Application>
  <DocSecurity>0</DocSecurity>
  <Lines>612</Lines>
  <Paragraphs>172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86210</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2014-06-02T11:12:00Z</cp:lastPrinted>
  <dcterms:created xsi:type="dcterms:W3CDTF">2014-07-07T11:09:00Z</dcterms:created>
  <dcterms:modified xsi:type="dcterms:W3CDTF">2014-07-07T11:09:00Z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1186241975</vt:i4>
  </property>
  <property fmtid="{D5CDD505-2E9C-101B-9397-08002B2CF9AE}" pid="3" name="ContentTypeId">
    <vt:lpwstr>0x0101007CE61A955601804CA63E6FD454F04AEB</vt:lpwstr>
  </property>
  <property fmtid="{D5CDD505-2E9C-101B-9397-08002B2CF9AE}" pid="4" name="_dlc_DocIdItemGuid">
    <vt:lpwstr>33bdef98-d879-4864-b5f0-b69ee2dbc424</vt:lpwstr>
  </property>
</Properties>
</file>